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ldx" ContentType="application/vnd.openxmlformats-officedocument.presentationml.slide"/>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838DF9" w14:textId="77777777" w:rsidR="00113C5A" w:rsidRPr="00455A3C" w:rsidRDefault="00113C5A" w:rsidP="00F60A53">
      <w:pPr>
        <w:pStyle w:val="F2-zkladn"/>
        <w:spacing w:line="276" w:lineRule="auto"/>
        <w:rPr>
          <w:b/>
          <w:sz w:val="28"/>
          <w:szCs w:val="28"/>
        </w:rPr>
      </w:pPr>
    </w:p>
    <w:p w14:paraId="7FEA48D8" w14:textId="01EA9B8E" w:rsidR="00B123FF" w:rsidRPr="00455A3C" w:rsidRDefault="002E3325" w:rsidP="00F60A53">
      <w:pPr>
        <w:pStyle w:val="F2-zkladn"/>
        <w:spacing w:line="276" w:lineRule="auto"/>
        <w:rPr>
          <w:b/>
          <w:sz w:val="28"/>
          <w:szCs w:val="28"/>
        </w:rPr>
      </w:pPr>
      <w:bookmarkStart w:id="0" w:name="_Hlk104376839"/>
      <w:bookmarkEnd w:id="0"/>
      <w:r>
        <w:rPr>
          <w:b/>
          <w:sz w:val="28"/>
          <w:szCs w:val="28"/>
        </w:rPr>
        <w:t>ANALÝZA</w:t>
      </w:r>
    </w:p>
    <w:p w14:paraId="59F979EF" w14:textId="116E271E" w:rsidR="000A2833" w:rsidRPr="00455A3C" w:rsidRDefault="00E10832" w:rsidP="00F60A53">
      <w:pPr>
        <w:pStyle w:val="F2-zkladn"/>
        <w:spacing w:line="276" w:lineRule="auto"/>
        <w:rPr>
          <w:b/>
          <w:sz w:val="28"/>
          <w:szCs w:val="28"/>
        </w:rPr>
      </w:pPr>
      <w:r>
        <w:rPr>
          <w:noProof/>
        </w:rPr>
        <mc:AlternateContent>
          <mc:Choice Requires="wps">
            <w:drawing>
              <wp:inline distT="0" distB="0" distL="0" distR="0" wp14:anchorId="2BB0B2BF" wp14:editId="4F4E7F15">
                <wp:extent cx="301625" cy="301625"/>
                <wp:effectExtent l="0" t="0" r="0" b="0"/>
                <wp:docPr id="2" name="AutoShape 2" descr="Fidelity International">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BDB3B5A" id="AutoShape 2" o:spid="_x0000_s1026" alt="Fidelity International" href="https://www.fidelity.cz/"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" o:button="t" filled="f" stroked="f">
                <v:fill o:detectmouseclick="t"/>
                <o:lock v:ext="edit" aspectratio="t"/>
                <w10:anchorlock/>
              </v:rect>
            </w:pict>
          </mc:Fallback>
        </mc:AlternateContent>
      </w:r>
    </w:p>
    <w:p w14:paraId="4EC0D461" w14:textId="23055B70" w:rsidR="000C727D" w:rsidRDefault="00E10832" w:rsidP="002027ED">
      <w:pPr>
        <w:pStyle w:val="F2-zkladn"/>
        <w:tabs>
          <w:tab w:val="right" w:pos="9070"/>
        </w:tabs>
        <w:spacing w:line="276" w:lineRule="auto"/>
      </w:pPr>
      <w:r>
        <w:rPr>
          <w:noProof/>
        </w:rPr>
        <mc:AlternateContent>
          <mc:Choice Requires="wps">
            <w:drawing>
              <wp:inline distT="0" distB="0" distL="0" distR="0" wp14:anchorId="2B2374B7" wp14:editId="76DE544F">
                <wp:extent cx="301625" cy="301625"/>
                <wp:effectExtent l="0" t="0" r="0" b="0"/>
                <wp:docPr id="1" name="AutoShape 5" descr="Fidelity International">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B6D5BE9" id="AutoShape 5" o:spid="_x0000_s1026" alt="Fidelity International" href="https://www.fidelity.cz/"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" o:button="t" filled="f" stroked="f">
                <v:fill o:detectmouseclick="t"/>
                <o:lock v:ext="edit" aspectratio="t"/>
                <w10:anchorlock/>
              </v:rect>
            </w:pict>
          </mc:Fallback>
        </mc:AlternateContent>
      </w:r>
      <w:r w:rsidR="00DE3946" w:rsidRPr="00455A3C">
        <w:tab/>
        <w:t xml:space="preserve">Praha, </w:t>
      </w:r>
      <w:r w:rsidR="0078405C">
        <w:t>2</w:t>
      </w:r>
      <w:r w:rsidR="00FC6110">
        <w:t>8</w:t>
      </w:r>
      <w:r w:rsidR="005420B4">
        <w:t>.</w:t>
      </w:r>
      <w:r w:rsidR="00F60A53">
        <w:t xml:space="preserve"> </w:t>
      </w:r>
      <w:r w:rsidR="00467BA4">
        <w:t>dubna</w:t>
      </w:r>
      <w:r w:rsidR="00A30105" w:rsidRPr="00455A3C">
        <w:t xml:space="preserve"> 20</w:t>
      </w:r>
      <w:r w:rsidR="00A7414F" w:rsidRPr="00455A3C">
        <w:t>2</w:t>
      </w:r>
      <w:r w:rsidR="000F274E">
        <w:t>3</w:t>
      </w:r>
    </w:p>
    <w:p w14:paraId="7EECF1EA" w14:textId="77777777" w:rsidR="002027ED" w:rsidRPr="002027ED" w:rsidRDefault="002027ED" w:rsidP="002027ED">
      <w:pPr>
        <w:pStyle w:val="F2-zkladn"/>
        <w:tabs>
          <w:tab w:val="right" w:pos="9070"/>
        </w:tabs>
        <w:spacing w:line="276" w:lineRule="auto"/>
      </w:pPr>
    </w:p>
    <w:p w14:paraId="1F405B0B" w14:textId="2277914D" w:rsidR="006B6F61" w:rsidRPr="00A01EEF" w:rsidRDefault="00904CA9" w:rsidP="006B6F61">
      <w:pPr>
        <w:pStyle w:val="paragraph"/>
        <w:spacing w:before="0" w:beforeAutospacing="0" w:after="0" w:afterAutospacing="0"/>
        <w:textAlignment w:val="baseline"/>
        <w:rPr>
          <w:rFonts w:ascii="Arial" w:hAnsi="Arial" w:cs="Arial"/>
          <w:b/>
          <w:bCs/>
          <w:color w:val="000000"/>
          <w:sz w:val="28"/>
          <w:szCs w:val="28"/>
          <w:lang w:val="cs-CZ"/>
        </w:rPr>
      </w:pPr>
      <w:proofErr w:type="spellStart"/>
      <w:r w:rsidRPr="00A01EEF">
        <w:rPr>
          <w:rStyle w:val="normaltextrun"/>
          <w:rFonts w:ascii="Arial" w:hAnsi="Arial" w:cs="Arial"/>
          <w:b/>
          <w:bCs/>
          <w:color w:val="000000"/>
          <w:sz w:val="28"/>
          <w:szCs w:val="28"/>
          <w:lang w:val="cs-CZ"/>
        </w:rPr>
        <w:t>Fidelity</w:t>
      </w:r>
      <w:proofErr w:type="spellEnd"/>
      <w:r w:rsidRPr="00A01EEF">
        <w:rPr>
          <w:rStyle w:val="normaltextrun"/>
          <w:rFonts w:ascii="Arial" w:hAnsi="Arial" w:cs="Arial"/>
          <w:b/>
          <w:bCs/>
          <w:color w:val="000000"/>
          <w:sz w:val="28"/>
          <w:szCs w:val="28"/>
          <w:lang w:val="cs-CZ"/>
        </w:rPr>
        <w:t xml:space="preserve"> International</w:t>
      </w:r>
      <w:r w:rsidR="00694CCF">
        <w:rPr>
          <w:rStyle w:val="normaltextrun"/>
          <w:rFonts w:ascii="Arial" w:hAnsi="Arial" w:cs="Arial"/>
          <w:b/>
          <w:bCs/>
          <w:color w:val="000000"/>
          <w:sz w:val="28"/>
          <w:szCs w:val="28"/>
          <w:lang w:val="cs-CZ"/>
        </w:rPr>
        <w:t xml:space="preserve">: </w:t>
      </w:r>
      <w:r w:rsidR="002E3325">
        <w:rPr>
          <w:rStyle w:val="normaltextrun"/>
          <w:rFonts w:ascii="Arial" w:hAnsi="Arial" w:cs="Arial"/>
          <w:b/>
          <w:bCs/>
          <w:color w:val="000000"/>
          <w:sz w:val="28"/>
          <w:szCs w:val="28"/>
          <w:lang w:val="cs-CZ"/>
        </w:rPr>
        <w:t>Jaké jsou předpoklady kapitálového trhu v klimatické krizi?</w:t>
      </w:r>
    </w:p>
    <w:p w14:paraId="2AF5B732" w14:textId="77777777" w:rsidR="006B6F61" w:rsidRDefault="006B6F61" w:rsidP="006B6F61">
      <w:pPr>
        <w:pStyle w:val="paragraph"/>
        <w:spacing w:before="0" w:beforeAutospacing="0" w:after="0" w:afterAutospacing="0"/>
        <w:textAlignment w:val="baseline"/>
        <w:rPr>
          <w:rFonts w:asciiTheme="minorHAnsi" w:eastAsiaTheme="minorHAnsi" w:hAnsiTheme="minorHAnsi" w:cstheme="minorBidi"/>
          <w:b/>
          <w:lang w:val="cs-CZ" w:eastAsia="en-US"/>
        </w:rPr>
      </w:pPr>
    </w:p>
    <w:p w14:paraId="77D98D0A" w14:textId="2D4DB74C" w:rsidR="006B6F61" w:rsidRDefault="002E3325" w:rsidP="002027ED">
      <w:pPr>
        <w:pStyle w:val="paragraph"/>
        <w:spacing w:before="0" w:beforeAutospacing="0" w:after="0" w:afterAutospacing="0"/>
        <w:jc w:val="both"/>
        <w:textAlignment w:val="baseline"/>
        <w:rPr>
          <w:rFonts w:asciiTheme="minorHAnsi" w:eastAsiaTheme="minorHAnsi" w:hAnsiTheme="minorHAnsi" w:cstheme="minorBidi"/>
          <w:b/>
          <w:lang w:val="cs-CZ" w:eastAsia="en-US"/>
        </w:rPr>
      </w:pPr>
      <w:r>
        <w:rPr>
          <w:rFonts w:asciiTheme="minorHAnsi" w:eastAsiaTheme="minorHAnsi" w:hAnsiTheme="minorHAnsi" w:cstheme="minorBidi"/>
          <w:b/>
          <w:lang w:val="cs-CZ" w:eastAsia="en-US"/>
        </w:rPr>
        <w:t>Obavy, že investoři možná nemají dostatečné nástroje k tomu, aby zvážili dopady klimatických rizik na svá investiční portfolia rostou, a to zejména pokud to vnímáme z vrchní perspektivy. To je zásadní, protože předpoklady kapitálového trhu (CMA) se promítají do návrhů strategické alokace aktiv (SAA). Abychom pomohli překlenout tyto nedostatky, začleňujeme do naší analýzy makroekonomických a finančních rizik i klimatické scénáře.</w:t>
      </w:r>
    </w:p>
    <w:p w14:paraId="171FA3C7" w14:textId="77777777" w:rsidR="002C1698" w:rsidRPr="002C1698" w:rsidRDefault="006B6F61" w:rsidP="002C1698">
      <w:pPr>
        <w:pStyle w:val="paragraph"/>
        <w:spacing w:before="0" w:beforeAutospacing="0" w:after="0" w:afterAutospacing="0"/>
        <w:jc w:val="both"/>
        <w:textAlignment w:val="baseline"/>
        <w:rPr>
          <w:rFonts w:ascii="Arial" w:hAnsi="Arial" w:cs="Arial"/>
          <w:sz w:val="20"/>
          <w:szCs w:val="20"/>
          <w:lang w:val="cs-CZ" w:eastAsia="cs-CZ"/>
        </w:rPr>
      </w:pPr>
      <w:r w:rsidRPr="002C1698">
        <w:rPr>
          <w:rFonts w:ascii="Arial" w:hAnsi="Arial" w:cs="Arial"/>
          <w:sz w:val="20"/>
          <w:szCs w:val="20"/>
          <w:lang w:val="cs-CZ" w:eastAsia="cs-CZ"/>
        </w:rPr>
        <w:t> </w:t>
      </w:r>
    </w:p>
    <w:p w14:paraId="14FF7054" w14:textId="2DED2275" w:rsidR="002C5176" w:rsidRDefault="002E3325" w:rsidP="002C5176">
      <w:pPr>
        <w:pStyle w:val="paragraph"/>
        <w:spacing w:before="0" w:beforeAutospacing="0" w:after="0" w:afterAutospacing="0" w:line="276" w:lineRule="auto"/>
        <w:jc w:val="both"/>
        <w:textAlignment w:val="baseline"/>
        <w:rPr>
          <w:rFonts w:ascii="Arial" w:hAnsi="Arial" w:cs="Arial"/>
          <w:sz w:val="20"/>
          <w:szCs w:val="20"/>
          <w:lang w:val="cs-CZ" w:eastAsia="cs-CZ"/>
        </w:rPr>
      </w:pPr>
      <w:r>
        <w:rPr>
          <w:rFonts w:ascii="Arial" w:hAnsi="Arial" w:cs="Arial"/>
          <w:sz w:val="20"/>
          <w:szCs w:val="20"/>
          <w:lang w:val="cs-CZ" w:eastAsia="cs-CZ"/>
        </w:rPr>
        <w:t xml:space="preserve">V tomto shrnutí probíráme některé poznatky z nejnovějšího dokumentu </w:t>
      </w:r>
      <w:proofErr w:type="spellStart"/>
      <w:r>
        <w:rPr>
          <w:rFonts w:ascii="Arial" w:hAnsi="Arial" w:cs="Arial"/>
          <w:sz w:val="20"/>
          <w:szCs w:val="20"/>
          <w:lang w:val="cs-CZ" w:eastAsia="cs-CZ"/>
        </w:rPr>
        <w:t>Global</w:t>
      </w:r>
      <w:proofErr w:type="spellEnd"/>
      <w:r>
        <w:rPr>
          <w:rFonts w:ascii="Arial" w:hAnsi="Arial" w:cs="Arial"/>
          <w:sz w:val="20"/>
          <w:szCs w:val="20"/>
          <w:lang w:val="cs-CZ" w:eastAsia="cs-CZ"/>
        </w:rPr>
        <w:t xml:space="preserve"> </w:t>
      </w:r>
      <w:proofErr w:type="spellStart"/>
      <w:r>
        <w:rPr>
          <w:rFonts w:ascii="Arial" w:hAnsi="Arial" w:cs="Arial"/>
          <w:sz w:val="20"/>
          <w:szCs w:val="20"/>
          <w:lang w:val="cs-CZ" w:eastAsia="cs-CZ"/>
        </w:rPr>
        <w:t>Macro</w:t>
      </w:r>
      <w:proofErr w:type="spellEnd"/>
      <w:r>
        <w:rPr>
          <w:rFonts w:ascii="Arial" w:hAnsi="Arial" w:cs="Arial"/>
          <w:sz w:val="20"/>
          <w:szCs w:val="20"/>
          <w:lang w:val="cs-CZ" w:eastAsia="cs-CZ"/>
        </w:rPr>
        <w:t xml:space="preserve"> </w:t>
      </w:r>
      <w:r w:rsidRPr="002E3325">
        <w:rPr>
          <w:rFonts w:ascii="Arial" w:hAnsi="Arial" w:cs="Arial"/>
          <w:sz w:val="20"/>
          <w:szCs w:val="20"/>
          <w:lang w:val="cs-CZ" w:eastAsia="cs-CZ"/>
        </w:rPr>
        <w:t>&amp; SAA</w:t>
      </w:r>
      <w:r>
        <w:rPr>
          <w:rFonts w:ascii="Arial" w:hAnsi="Arial" w:cs="Arial"/>
          <w:sz w:val="20"/>
          <w:szCs w:val="20"/>
          <w:lang w:val="cs-CZ" w:eastAsia="cs-CZ"/>
        </w:rPr>
        <w:t xml:space="preserve"> týmu </w:t>
      </w:r>
      <w:proofErr w:type="spellStart"/>
      <w:r>
        <w:rPr>
          <w:rFonts w:ascii="Arial" w:hAnsi="Arial" w:cs="Arial"/>
          <w:sz w:val="20"/>
          <w:szCs w:val="20"/>
          <w:lang w:val="cs-CZ" w:eastAsia="cs-CZ"/>
        </w:rPr>
        <w:t>Fidelity</w:t>
      </w:r>
      <w:proofErr w:type="spellEnd"/>
      <w:r>
        <w:rPr>
          <w:rFonts w:ascii="Arial" w:hAnsi="Arial" w:cs="Arial"/>
          <w:sz w:val="20"/>
          <w:szCs w:val="20"/>
          <w:lang w:val="cs-CZ" w:eastAsia="cs-CZ"/>
        </w:rPr>
        <w:t xml:space="preserve"> </w:t>
      </w:r>
      <w:proofErr w:type="spellStart"/>
      <w:r>
        <w:rPr>
          <w:rFonts w:ascii="Arial" w:hAnsi="Arial" w:cs="Arial"/>
          <w:sz w:val="20"/>
          <w:szCs w:val="20"/>
          <w:lang w:val="cs-CZ" w:eastAsia="cs-CZ"/>
        </w:rPr>
        <w:t>Global</w:t>
      </w:r>
      <w:proofErr w:type="spellEnd"/>
      <w:r>
        <w:rPr>
          <w:rFonts w:ascii="Arial" w:hAnsi="Arial" w:cs="Arial"/>
          <w:sz w:val="20"/>
          <w:szCs w:val="20"/>
          <w:lang w:val="cs-CZ" w:eastAsia="cs-CZ"/>
        </w:rPr>
        <w:t xml:space="preserve"> </w:t>
      </w:r>
      <w:proofErr w:type="spellStart"/>
      <w:r>
        <w:rPr>
          <w:rFonts w:ascii="Arial" w:hAnsi="Arial" w:cs="Arial"/>
          <w:sz w:val="20"/>
          <w:szCs w:val="20"/>
          <w:lang w:val="cs-CZ" w:eastAsia="cs-CZ"/>
        </w:rPr>
        <w:t>Macro</w:t>
      </w:r>
      <w:proofErr w:type="spellEnd"/>
      <w:r>
        <w:rPr>
          <w:rFonts w:ascii="Arial" w:hAnsi="Arial" w:cs="Arial"/>
          <w:sz w:val="20"/>
          <w:szCs w:val="20"/>
          <w:lang w:val="cs-CZ" w:eastAsia="cs-CZ"/>
        </w:rPr>
        <w:t xml:space="preserve"> </w:t>
      </w:r>
      <w:proofErr w:type="spellStart"/>
      <w:r>
        <w:rPr>
          <w:rFonts w:ascii="Arial" w:hAnsi="Arial" w:cs="Arial"/>
          <w:sz w:val="20"/>
          <w:szCs w:val="20"/>
          <w:lang w:val="cs-CZ" w:eastAsia="cs-CZ"/>
        </w:rPr>
        <w:t>Insights</w:t>
      </w:r>
      <w:proofErr w:type="spellEnd"/>
      <w:r>
        <w:rPr>
          <w:rFonts w:ascii="Arial" w:hAnsi="Arial" w:cs="Arial"/>
          <w:sz w:val="20"/>
          <w:szCs w:val="20"/>
          <w:lang w:val="cs-CZ" w:eastAsia="cs-CZ"/>
        </w:rPr>
        <w:t>, který podporuje naši sérii „</w:t>
      </w:r>
      <w:proofErr w:type="spellStart"/>
      <w:r w:rsidR="00297239">
        <w:rPr>
          <w:rFonts w:ascii="Arial" w:hAnsi="Arial" w:cs="Arial"/>
          <w:sz w:val="20"/>
          <w:szCs w:val="20"/>
          <w:lang w:val="cs-CZ" w:eastAsia="cs-CZ"/>
        </w:rPr>
        <w:t>Race</w:t>
      </w:r>
      <w:proofErr w:type="spellEnd"/>
      <w:r w:rsidR="00297239">
        <w:rPr>
          <w:rFonts w:ascii="Arial" w:hAnsi="Arial" w:cs="Arial"/>
          <w:sz w:val="20"/>
          <w:szCs w:val="20"/>
          <w:lang w:val="cs-CZ" w:eastAsia="cs-CZ"/>
        </w:rPr>
        <w:t xml:space="preserve"> to net </w:t>
      </w:r>
      <w:proofErr w:type="spellStart"/>
      <w:r w:rsidR="00297239">
        <w:rPr>
          <w:rFonts w:ascii="Arial" w:hAnsi="Arial" w:cs="Arial"/>
          <w:sz w:val="20"/>
          <w:szCs w:val="20"/>
          <w:lang w:val="cs-CZ" w:eastAsia="cs-CZ"/>
        </w:rPr>
        <w:t>zero</w:t>
      </w:r>
      <w:proofErr w:type="spellEnd"/>
      <w:r w:rsidR="00297239">
        <w:rPr>
          <w:rFonts w:ascii="Arial" w:hAnsi="Arial" w:cs="Arial"/>
          <w:sz w:val="20"/>
          <w:szCs w:val="20"/>
          <w:lang w:val="cs-CZ" w:eastAsia="cs-CZ"/>
        </w:rPr>
        <w:t xml:space="preserve">“ a jehož autory jsou </w:t>
      </w:r>
      <w:proofErr w:type="spellStart"/>
      <w:r w:rsidR="00297239">
        <w:rPr>
          <w:rFonts w:ascii="Arial" w:hAnsi="Arial" w:cs="Arial"/>
          <w:sz w:val="20"/>
          <w:szCs w:val="20"/>
          <w:lang w:val="cs-CZ" w:eastAsia="cs-CZ"/>
        </w:rPr>
        <w:t>Salman</w:t>
      </w:r>
      <w:proofErr w:type="spellEnd"/>
      <w:r w:rsidR="00297239">
        <w:rPr>
          <w:rFonts w:ascii="Arial" w:hAnsi="Arial" w:cs="Arial"/>
          <w:sz w:val="20"/>
          <w:szCs w:val="20"/>
          <w:lang w:val="cs-CZ" w:eastAsia="cs-CZ"/>
        </w:rPr>
        <w:t xml:space="preserve"> Ahmed, globální vedoucí oddělení makro a strategické alokace aktiv, Anna </w:t>
      </w:r>
      <w:proofErr w:type="spellStart"/>
      <w:r w:rsidR="00297239">
        <w:rPr>
          <w:rFonts w:ascii="Arial" w:hAnsi="Arial" w:cs="Arial"/>
          <w:sz w:val="20"/>
          <w:szCs w:val="20"/>
          <w:lang w:val="cs-CZ" w:eastAsia="cs-CZ"/>
        </w:rPr>
        <w:t>Stupnytska</w:t>
      </w:r>
      <w:proofErr w:type="spellEnd"/>
      <w:r w:rsidR="00297239">
        <w:rPr>
          <w:rFonts w:ascii="Arial" w:hAnsi="Arial" w:cs="Arial"/>
          <w:sz w:val="20"/>
          <w:szCs w:val="20"/>
          <w:lang w:val="cs-CZ" w:eastAsia="cs-CZ"/>
        </w:rPr>
        <w:t xml:space="preserve">, globální makroekonomka, </w:t>
      </w:r>
      <w:proofErr w:type="spellStart"/>
      <w:r w:rsidR="00170309">
        <w:rPr>
          <w:rFonts w:ascii="Arial" w:hAnsi="Arial" w:cs="Arial"/>
          <w:sz w:val="20"/>
          <w:szCs w:val="20"/>
          <w:lang w:val="cs-CZ" w:eastAsia="cs-CZ"/>
        </w:rPr>
        <w:t>Edoardo</w:t>
      </w:r>
      <w:proofErr w:type="spellEnd"/>
      <w:r w:rsidR="00170309">
        <w:rPr>
          <w:rFonts w:ascii="Arial" w:hAnsi="Arial" w:cs="Arial"/>
          <w:sz w:val="20"/>
          <w:szCs w:val="20"/>
          <w:lang w:val="cs-CZ" w:eastAsia="cs-CZ"/>
        </w:rPr>
        <w:t xml:space="preserve"> </w:t>
      </w:r>
      <w:proofErr w:type="spellStart"/>
      <w:r w:rsidR="00170309">
        <w:rPr>
          <w:rFonts w:ascii="Arial" w:hAnsi="Arial" w:cs="Arial"/>
          <w:sz w:val="20"/>
          <w:szCs w:val="20"/>
          <w:lang w:val="cs-CZ" w:eastAsia="cs-CZ"/>
        </w:rPr>
        <w:t>Cilla</w:t>
      </w:r>
      <w:proofErr w:type="spellEnd"/>
      <w:r w:rsidR="00170309">
        <w:rPr>
          <w:rFonts w:ascii="Arial" w:hAnsi="Arial" w:cs="Arial"/>
          <w:sz w:val="20"/>
          <w:szCs w:val="20"/>
          <w:lang w:val="cs-CZ" w:eastAsia="cs-CZ"/>
        </w:rPr>
        <w:t xml:space="preserve">, stratég CMA a Stefan </w:t>
      </w:r>
      <w:proofErr w:type="spellStart"/>
      <w:r w:rsidR="00170309">
        <w:rPr>
          <w:rFonts w:ascii="Arial" w:hAnsi="Arial" w:cs="Arial"/>
          <w:sz w:val="20"/>
          <w:szCs w:val="20"/>
          <w:lang w:val="cs-CZ" w:eastAsia="cs-CZ"/>
        </w:rPr>
        <w:t>Rusev</w:t>
      </w:r>
      <w:proofErr w:type="spellEnd"/>
      <w:r w:rsidR="00170309">
        <w:rPr>
          <w:rFonts w:ascii="Arial" w:hAnsi="Arial" w:cs="Arial"/>
          <w:sz w:val="20"/>
          <w:szCs w:val="20"/>
          <w:lang w:val="cs-CZ" w:eastAsia="cs-CZ"/>
        </w:rPr>
        <w:t>, senior stratég SAA.</w:t>
      </w:r>
    </w:p>
    <w:p w14:paraId="366A7A93" w14:textId="5A4FDB63" w:rsidR="00170309" w:rsidRPr="006F4F09" w:rsidRDefault="00170309" w:rsidP="00170309">
      <w:pPr>
        <w:spacing w:after="210" w:line="276" w:lineRule="auto"/>
      </w:pPr>
      <w:r>
        <w:rPr>
          <w:rFonts w:eastAsiaTheme="minorHAnsi"/>
          <w:b/>
          <w:lang w:eastAsia="en-US"/>
        </w:rPr>
        <w:t>Odraz změny klimatu</w:t>
      </w:r>
    </w:p>
    <w:p w14:paraId="75D0F30C" w14:textId="0B0AE5FA" w:rsidR="002C5176" w:rsidRDefault="00170309" w:rsidP="00CA4CBC">
      <w:pPr>
        <w:pStyle w:val="paragraph"/>
        <w:spacing w:before="0" w:beforeAutospacing="0" w:after="0" w:afterAutospacing="0" w:line="276" w:lineRule="auto"/>
        <w:jc w:val="both"/>
        <w:textAlignment w:val="baseline"/>
        <w:rPr>
          <w:rFonts w:ascii="Arial" w:hAnsi="Arial" w:cs="Arial"/>
          <w:sz w:val="20"/>
          <w:szCs w:val="20"/>
          <w:lang w:val="cs-CZ" w:eastAsia="cs-CZ"/>
        </w:rPr>
      </w:pPr>
      <w:r>
        <w:rPr>
          <w:rFonts w:ascii="Arial" w:hAnsi="Arial" w:cs="Arial"/>
          <w:sz w:val="20"/>
          <w:szCs w:val="20"/>
          <w:lang w:val="cs-CZ" w:eastAsia="cs-CZ"/>
        </w:rPr>
        <w:t>Ruská invaze na Ukrajinu nabízí pohled na to, co by mohla způsobit neřízená transformace energetiky. Opožděné nebo rozdílné reakce na celosvětové úrovni narušují hospodářské aktivity, zvyšují nejistotu na finančních trzích a zvyšují transformační rizika. Ta přitom mohou přispět k inflaci. A jak jsme byli letos svědky, boj s inflací není snadný.</w:t>
      </w:r>
    </w:p>
    <w:p w14:paraId="2FC152E7" w14:textId="52723BF2" w:rsidR="002C5176" w:rsidRPr="002C5176" w:rsidRDefault="00170309" w:rsidP="00CA4CBC">
      <w:pPr>
        <w:spacing w:after="210" w:line="276" w:lineRule="auto"/>
      </w:pPr>
      <w:r>
        <w:t xml:space="preserve">Domníváme se, že klimatické riziko je finanční riziko a mělo by být zahrnuto do předpokladů kapitálových trhů (CMA). Naše klimatické CMA v široce přijímaném rámci založeném na různých scénářích, které poskytuje Síť pro zelenější finanční systém (NGFS), což je celosvětová koalice zhruba 135 centrálních bank a orgánů dohledu. Rámec je postaven na šesti scénářích uspořádaných do tří kategorií: řízená transformace; neřízená transformace; a „horký svět“ (tedy situace, kdy částečné kroky nezajistí zastavení globálního oteplování). </w:t>
      </w:r>
    </w:p>
    <w:p w14:paraId="52971076" w14:textId="17A044E9" w:rsidR="00660480" w:rsidRPr="006F4F09" w:rsidRDefault="00660480" w:rsidP="00CA4CBC">
      <w:pPr>
        <w:spacing w:after="210" w:line="276" w:lineRule="auto"/>
      </w:pPr>
      <w:r>
        <w:rPr>
          <w:rFonts w:eastAsiaTheme="minorHAnsi"/>
          <w:b/>
          <w:lang w:eastAsia="en-US"/>
        </w:rPr>
        <w:t>Některé body našeho výzkumu</w:t>
      </w:r>
    </w:p>
    <w:p w14:paraId="60229914" w14:textId="515E20F6" w:rsidR="0078405C" w:rsidRDefault="00660480" w:rsidP="00CA4CBC">
      <w:pPr>
        <w:spacing w:after="210" w:line="276" w:lineRule="auto"/>
      </w:pPr>
      <w:r>
        <w:t xml:space="preserve">Změna klimatu zvyšuje nejistotu v globální ekonomice, a tím zvyšuje makroekonomická a finanční rizika, což má podstatný dopad na potenciál rizik a výnosů (viz obrázek 1). Například odhadované roční snížení výnosů globálních akcií mezi základním scénářem společnosti </w:t>
      </w:r>
      <w:proofErr w:type="spellStart"/>
      <w:r>
        <w:t>Fidelity</w:t>
      </w:r>
      <w:proofErr w:type="spellEnd"/>
      <w:r>
        <w:t xml:space="preserve">, který je klimaticky neagresivní, a scénářem NGFS pro horký svět činí 100 bazických bodů, což v součtu za 10 let představuje přibližně 13 %. </w:t>
      </w:r>
    </w:p>
    <w:p w14:paraId="418DDF53" w14:textId="77777777" w:rsidR="004C5F47" w:rsidRDefault="004C5F47" w:rsidP="00CA4CBC">
      <w:pPr>
        <w:pStyle w:val="F2-zkladn"/>
        <w:spacing w:line="276" w:lineRule="auto"/>
        <w:rPr>
          <w:rFonts w:eastAsiaTheme="minorHAnsi"/>
        </w:rPr>
      </w:pPr>
    </w:p>
    <w:p w14:paraId="3855AB4F" w14:textId="40DB99D3" w:rsidR="002C5176" w:rsidRDefault="004C5F47" w:rsidP="00CA4CBC">
      <w:pPr>
        <w:spacing w:after="210" w:line="276" w:lineRule="auto"/>
        <w:rPr>
          <w:rFonts w:eastAsiaTheme="minorHAnsi"/>
          <w:b/>
          <w:lang w:eastAsia="en-US"/>
        </w:rPr>
      </w:pPr>
      <w:r>
        <w:rPr>
          <w:noProof/>
        </w:rPr>
        <w:lastRenderedPageBreak/>
        <w:drawing>
          <wp:anchor distT="0" distB="0" distL="114300" distR="114300" simplePos="0" relativeHeight="251660288" behindDoc="1" locked="0" layoutInCell="1" allowOverlap="1" wp14:anchorId="7B0CB081" wp14:editId="3548584F">
            <wp:simplePos x="0" y="0"/>
            <wp:positionH relativeFrom="margin">
              <wp:posOffset>24130</wp:posOffset>
            </wp:positionH>
            <wp:positionV relativeFrom="paragraph">
              <wp:posOffset>243840</wp:posOffset>
            </wp:positionV>
            <wp:extent cx="5759450" cy="1600835"/>
            <wp:effectExtent l="0" t="0" r="0" b="0"/>
            <wp:wrapTight wrapText="bothSides">
              <wp:wrapPolygon edited="0">
                <wp:start x="0" y="0"/>
                <wp:lineTo x="0" y="6683"/>
                <wp:lineTo x="500" y="8225"/>
                <wp:lineTo x="500" y="21334"/>
                <wp:lineTo x="6573" y="21334"/>
                <wp:lineTo x="19219" y="20820"/>
                <wp:lineTo x="19576" y="20563"/>
                <wp:lineTo x="21005" y="17222"/>
                <wp:lineTo x="21005" y="16451"/>
                <wp:lineTo x="21433" y="12338"/>
                <wp:lineTo x="21290" y="8225"/>
                <wp:lineTo x="20790" y="5141"/>
                <wp:lineTo x="20647" y="3342"/>
                <wp:lineTo x="18361" y="771"/>
                <wp:lineTo x="17218" y="0"/>
                <wp:lineTo x="0" y="0"/>
              </wp:wrapPolygon>
            </wp:wrapTight>
            <wp:docPr id="211802444" name="Obrázek 211802444" descr="Obsah obrázku tabulk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Obsah obrázku tabulka&#10;&#10;Popis byl vytvořen automaticky"/>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59450" cy="1600835"/>
                    </a:xfrm>
                    <a:prstGeom prst="rect">
                      <a:avLst/>
                    </a:prstGeom>
                  </pic:spPr>
                </pic:pic>
              </a:graphicData>
            </a:graphic>
          </wp:anchor>
        </w:drawing>
      </w:r>
      <w:r w:rsidR="00C62ECF">
        <w:rPr>
          <w:rFonts w:eastAsiaTheme="minorHAnsi"/>
          <w:b/>
          <w:lang w:eastAsia="en-US"/>
        </w:rPr>
        <w:t xml:space="preserve">Graf </w:t>
      </w:r>
      <w:r w:rsidR="0078405C">
        <w:rPr>
          <w:rFonts w:eastAsiaTheme="minorHAnsi"/>
          <w:b/>
          <w:lang w:eastAsia="en-US"/>
        </w:rPr>
        <w:t xml:space="preserve">1: </w:t>
      </w:r>
      <w:r w:rsidR="00660480">
        <w:rPr>
          <w:rFonts w:eastAsiaTheme="minorHAnsi"/>
          <w:b/>
          <w:lang w:eastAsia="en-US"/>
        </w:rPr>
        <w:t>Odhadované desetileté roční reálné výnosy, základní scénář vs. klimatické scénáře</w:t>
      </w:r>
    </w:p>
    <w:p w14:paraId="6B70974B" w14:textId="27380202" w:rsidR="00660480" w:rsidRPr="00660480" w:rsidRDefault="00660480" w:rsidP="00CA4CBC">
      <w:pPr>
        <w:pStyle w:val="F2-zkladn"/>
        <w:spacing w:line="276" w:lineRule="auto"/>
        <w:rPr>
          <w:rFonts w:eastAsiaTheme="minorHAnsi"/>
          <w:lang w:eastAsia="en-US"/>
        </w:rPr>
      </w:pPr>
    </w:p>
    <w:p w14:paraId="0A086974" w14:textId="6176DA45" w:rsidR="004C5F47" w:rsidRPr="0078405C" w:rsidRDefault="004C5F47" w:rsidP="00CA4CBC">
      <w:pPr>
        <w:pStyle w:val="F2-zkladn"/>
        <w:spacing w:line="276" w:lineRule="auto"/>
        <w:rPr>
          <w:i/>
          <w:iCs/>
          <w:sz w:val="18"/>
          <w:szCs w:val="18"/>
          <w:lang w:eastAsia="en-US"/>
        </w:rPr>
      </w:pPr>
      <w:r w:rsidRPr="0078405C">
        <w:rPr>
          <w:i/>
          <w:iCs/>
          <w:sz w:val="18"/>
          <w:szCs w:val="18"/>
          <w:lang w:eastAsia="en-US"/>
        </w:rPr>
        <w:t xml:space="preserve">Zdroj: </w:t>
      </w:r>
      <w:proofErr w:type="spellStart"/>
      <w:r w:rsidRPr="0078405C">
        <w:rPr>
          <w:i/>
          <w:iCs/>
          <w:sz w:val="18"/>
          <w:szCs w:val="18"/>
          <w:lang w:eastAsia="en-US"/>
        </w:rPr>
        <w:t>Fidelity</w:t>
      </w:r>
      <w:proofErr w:type="spellEnd"/>
      <w:r w:rsidRPr="0078405C">
        <w:rPr>
          <w:i/>
          <w:iCs/>
          <w:sz w:val="18"/>
          <w:szCs w:val="18"/>
          <w:lang w:eastAsia="en-US"/>
        </w:rPr>
        <w:t xml:space="preserve"> International, </w:t>
      </w:r>
      <w:r>
        <w:rPr>
          <w:i/>
          <w:iCs/>
          <w:sz w:val="18"/>
          <w:szCs w:val="18"/>
          <w:lang w:eastAsia="en-US"/>
        </w:rPr>
        <w:t>b</w:t>
      </w:r>
      <w:r w:rsidRPr="0078405C">
        <w:rPr>
          <w:i/>
          <w:iCs/>
          <w:sz w:val="18"/>
          <w:szCs w:val="18"/>
          <w:lang w:eastAsia="en-US"/>
        </w:rPr>
        <w:t>řezen 2023</w:t>
      </w:r>
      <w:r>
        <w:rPr>
          <w:i/>
          <w:iCs/>
          <w:sz w:val="18"/>
          <w:szCs w:val="18"/>
          <w:lang w:eastAsia="en-US"/>
        </w:rPr>
        <w:t xml:space="preserve">. Pouze pro ilustrační účely. Předpoklady jsou denominovány v amerických dolarech a vycházejí z vlastního modelování CMA. Základní scénář se vztahuje k základnímu scénáři společnosti </w:t>
      </w:r>
      <w:proofErr w:type="spellStart"/>
      <w:r>
        <w:rPr>
          <w:i/>
          <w:iCs/>
          <w:sz w:val="18"/>
          <w:szCs w:val="18"/>
          <w:lang w:eastAsia="en-US"/>
        </w:rPr>
        <w:t>Fidelity</w:t>
      </w:r>
      <w:proofErr w:type="spellEnd"/>
      <w:r>
        <w:rPr>
          <w:i/>
          <w:iCs/>
          <w:sz w:val="18"/>
          <w:szCs w:val="18"/>
          <w:lang w:eastAsia="en-US"/>
        </w:rPr>
        <w:t xml:space="preserve">, který se netýká klimatu. Spořádané scénáře NGFS předpokládají, že klimatické politiky budou zavedeny včas a postupně se zpřísní, aby se omezil nárůst průměrné teploty oproti předindustriální úrovni pod 2,0 </w:t>
      </w:r>
      <w:r w:rsidRPr="004C5F47">
        <w:rPr>
          <w:i/>
          <w:iCs/>
          <w:sz w:val="18"/>
          <w:szCs w:val="18"/>
          <w:lang w:eastAsia="en-US"/>
        </w:rPr>
        <w:t>°C</w:t>
      </w:r>
      <w:r>
        <w:rPr>
          <w:i/>
          <w:iCs/>
          <w:sz w:val="18"/>
          <w:szCs w:val="18"/>
          <w:lang w:eastAsia="en-US"/>
        </w:rPr>
        <w:t xml:space="preserve">. Neuspořádané scénáře NGFS odrážejí vyšší riziko transformace v důsledku opožděných a rozdílných opatření v oblasti klimatu. Scénáře NGFS „hot house </w:t>
      </w:r>
      <w:proofErr w:type="spellStart"/>
      <w:r>
        <w:rPr>
          <w:i/>
          <w:iCs/>
          <w:sz w:val="18"/>
          <w:szCs w:val="18"/>
          <w:lang w:eastAsia="en-US"/>
        </w:rPr>
        <w:t>world</w:t>
      </w:r>
      <w:proofErr w:type="spellEnd"/>
      <w:r>
        <w:rPr>
          <w:i/>
          <w:iCs/>
          <w:sz w:val="18"/>
          <w:szCs w:val="18"/>
          <w:lang w:eastAsia="en-US"/>
        </w:rPr>
        <w:t>“ vedou k vážnému přírodnímu riziku v důsledku nedostatečných opatření ke zmírnění dopadů globálního oteplování. Poznámka: Desetileté období je od 28. února 2023.</w:t>
      </w:r>
    </w:p>
    <w:p w14:paraId="3AF8185B" w14:textId="00C11F36" w:rsidR="002C5176" w:rsidRPr="002C5176" w:rsidRDefault="004C5F47" w:rsidP="00CA4CBC">
      <w:pPr>
        <w:spacing w:after="210" w:line="276" w:lineRule="auto"/>
      </w:pPr>
      <w:r>
        <w:t xml:space="preserve">Potenciál růstu hrubého domácího produktu (HDP) je ve všech klimatických scénářích NGFS nižší ve srovnání s naším základním scénářem bez vlivu na klima, přičemž tento potenciál není rovnoměrně rozložen mezi různé regiony a scénáře. V dlouhodobém horizontu do roku 2050 je růst </w:t>
      </w:r>
      <w:r w:rsidR="00C62ECF">
        <w:t>HDP ovlivněn ve spořádaných scénářích méně negativně, ve srovnání s ne</w:t>
      </w:r>
      <w:r w:rsidR="00CA4CBC">
        <w:t>řízenou</w:t>
      </w:r>
      <w:r w:rsidR="00C62ECF">
        <w:t xml:space="preserve"> transformací a „horkým světem“.</w:t>
      </w:r>
    </w:p>
    <w:p w14:paraId="18586FB5" w14:textId="531B776B" w:rsidR="00C62ECF" w:rsidRPr="00C62ECF" w:rsidRDefault="00C62ECF" w:rsidP="00CA4CBC">
      <w:pPr>
        <w:spacing w:after="210" w:line="276" w:lineRule="auto"/>
      </w:pPr>
      <w:r>
        <w:t>To je do značné míry způsobeno tím, jak klimatická změna a přírodní rizika interagují s makroekonomickými proměnnými, jako je růst HDP, inflace a úrokové sazby. Například klimatická rizika zvyšují v příštím desetiletí riziko inflace (viz graf 2), což zvyšuje nejistotu v oblasti úrokových sazeb, protože centrální banky musí balancovat mezi řízením inflace a růstem HDP.</w:t>
      </w:r>
    </w:p>
    <w:p w14:paraId="16806AB7" w14:textId="07F4BDA1" w:rsidR="0078405C" w:rsidRDefault="00484077" w:rsidP="00CA4CBC">
      <w:pPr>
        <w:spacing w:after="210" w:line="276" w:lineRule="auto"/>
      </w:pPr>
      <w:r>
        <w:rPr>
          <w:rFonts w:eastAsiaTheme="minorHAnsi"/>
          <w:b/>
          <w:lang w:eastAsia="en-US"/>
        </w:rPr>
        <w:t xml:space="preserve">Graf 2: </w:t>
      </w:r>
      <w:r w:rsidR="00C62ECF">
        <w:rPr>
          <w:rFonts w:eastAsiaTheme="minorHAnsi"/>
          <w:b/>
          <w:lang w:eastAsia="en-US"/>
        </w:rPr>
        <w:t>Desetiletá meziroční odchylka inflace od základní hodnoty</w:t>
      </w:r>
    </w:p>
    <w:p w14:paraId="4D866AC5" w14:textId="77777777" w:rsidR="00C62ECF" w:rsidRDefault="00C62ECF" w:rsidP="00CA4CBC">
      <w:pPr>
        <w:spacing w:after="210" w:line="276" w:lineRule="auto"/>
      </w:pPr>
      <w:r>
        <w:object w:dxaOrig="5657" w:dyaOrig="2830" w14:anchorId="419E92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8.25pt;height:193.5pt" o:ole="">
            <v:imagedata r:id="rId13" o:title="" cropbottom="13130f"/>
          </v:shape>
          <o:OLEObject Type="Embed" ProgID="PowerPoint.Slide.12" ShapeID="_x0000_i1025" DrawAspect="Content" ObjectID="_1744184433" r:id="rId14"/>
        </w:object>
      </w:r>
    </w:p>
    <w:p w14:paraId="3CAFA932" w14:textId="35BF6589" w:rsidR="00C62ECF" w:rsidRDefault="00C62ECF" w:rsidP="00CA4CBC">
      <w:pPr>
        <w:spacing w:after="210" w:line="276" w:lineRule="auto"/>
        <w:rPr>
          <w:i/>
          <w:iCs/>
          <w:sz w:val="18"/>
          <w:szCs w:val="18"/>
          <w:lang w:eastAsia="en-US"/>
        </w:rPr>
      </w:pPr>
      <w:r>
        <w:rPr>
          <w:i/>
          <w:iCs/>
          <w:sz w:val="18"/>
          <w:szCs w:val="18"/>
          <w:lang w:eastAsia="en-US"/>
        </w:rPr>
        <w:t xml:space="preserve">Zdroj: </w:t>
      </w:r>
      <w:proofErr w:type="spellStart"/>
      <w:r>
        <w:rPr>
          <w:i/>
          <w:iCs/>
          <w:sz w:val="18"/>
          <w:szCs w:val="18"/>
          <w:lang w:eastAsia="en-US"/>
        </w:rPr>
        <w:t>Fidelity</w:t>
      </w:r>
      <w:proofErr w:type="spellEnd"/>
      <w:r>
        <w:rPr>
          <w:i/>
          <w:iCs/>
          <w:sz w:val="18"/>
          <w:szCs w:val="18"/>
          <w:lang w:eastAsia="en-US"/>
        </w:rPr>
        <w:t xml:space="preserve"> International, březen 2023. Předpoklady vycházejí z vlastního modelování CMA. Pouze pro ilustrační účely. Poznámka: Desetileté období je od 28. února 2023 do 27. února 2033. Základní scénář </w:t>
      </w:r>
      <w:r w:rsidR="008B5C9A">
        <w:rPr>
          <w:i/>
          <w:iCs/>
          <w:sz w:val="18"/>
          <w:szCs w:val="18"/>
          <w:lang w:eastAsia="en-US"/>
        </w:rPr>
        <w:t xml:space="preserve">se vztahuje k základnímu scénáři společnosti </w:t>
      </w:r>
      <w:proofErr w:type="spellStart"/>
      <w:r w:rsidR="008B5C9A">
        <w:rPr>
          <w:i/>
          <w:iCs/>
          <w:sz w:val="18"/>
          <w:szCs w:val="18"/>
          <w:lang w:eastAsia="en-US"/>
        </w:rPr>
        <w:t>Fidelity</w:t>
      </w:r>
      <w:proofErr w:type="spellEnd"/>
      <w:r w:rsidR="008B5C9A">
        <w:rPr>
          <w:i/>
          <w:iCs/>
          <w:sz w:val="18"/>
          <w:szCs w:val="18"/>
          <w:lang w:eastAsia="en-US"/>
        </w:rPr>
        <w:t>, který se netýká klimatu. EU se vztahuje k hospodářské a měnové unii.</w:t>
      </w:r>
    </w:p>
    <w:p w14:paraId="416D347E" w14:textId="69839EC0" w:rsidR="00C62ECF" w:rsidRDefault="008B5C9A" w:rsidP="00CA4CBC">
      <w:pPr>
        <w:spacing w:after="210" w:line="276" w:lineRule="auto"/>
      </w:pPr>
      <w:r>
        <w:t xml:space="preserve">Klimatické riziko také různě ovlivňuje charakteristiky rizika a výnosu jednotlivých tříd aktiv. Pevný výnos je změnou klimatu ovlivněn méně, protože dopad na cenu je obvykle kompenzován vyšším výnosem, </w:t>
      </w:r>
      <w:r>
        <w:lastRenderedPageBreak/>
        <w:t>ačkoli velikost jednotlivých složek se může lišit. Naopak akcie vykazují větší citlivost na změnu klimatu vzhledem k tomu, že jejich ocenění je obvykle založeno na diskontovaných budoucích peněžních tocích, které jsou v případě scénářů neuspořádané transformace a „horkého světa“ nejvíce penalizovány v důsledku vyšších transformačních, resp. přírodních rizik.</w:t>
      </w:r>
    </w:p>
    <w:p w14:paraId="29890F3E" w14:textId="1314B560" w:rsidR="00EB3306" w:rsidRDefault="008B5C9A" w:rsidP="00CA4CBC">
      <w:pPr>
        <w:spacing w:after="210" w:line="276" w:lineRule="auto"/>
      </w:pPr>
      <w:r>
        <w:rPr>
          <w:rFonts w:eastAsiaTheme="minorHAnsi"/>
          <w:b/>
          <w:lang w:eastAsia="en-US"/>
        </w:rPr>
        <w:t>Důsledky pro tvorbu portfolia</w:t>
      </w:r>
    </w:p>
    <w:p w14:paraId="43125379" w14:textId="0423F91D" w:rsidR="002C5176" w:rsidRPr="002C5176" w:rsidRDefault="008B5C9A" w:rsidP="00CA4CBC">
      <w:pPr>
        <w:spacing w:after="210" w:line="276" w:lineRule="auto"/>
      </w:pPr>
      <w:r>
        <w:t xml:space="preserve">Pečlivé vyhodnocení klimatického rizika, které investoři podstupují </w:t>
      </w:r>
      <w:r w:rsidRPr="008B5C9A">
        <w:t>–</w:t>
      </w:r>
      <w:r>
        <w:t xml:space="preserve"> ať už úmyslně, nebo neúmyslně </w:t>
      </w:r>
      <w:r w:rsidRPr="008B5C9A">
        <w:t>–</w:t>
      </w:r>
      <w:r>
        <w:t xml:space="preserve"> v porovnání </w:t>
      </w:r>
      <w:r w:rsidR="006D5F3A">
        <w:t>se základními faktory výkonnosti prostřednictvím různých klimatických scénářů, může investorům pomoci optimalizovat výnosy očištěné o riziko. Některé úvahy zahrnují následující:</w:t>
      </w:r>
    </w:p>
    <w:p w14:paraId="6E3310BC" w14:textId="57A2E45D" w:rsidR="002C5176" w:rsidRPr="002C5176" w:rsidRDefault="006D5F3A" w:rsidP="00CA4CBC">
      <w:pPr>
        <w:pStyle w:val="Odstavecseseznamem"/>
        <w:numPr>
          <w:ilvl w:val="0"/>
          <w:numId w:val="24"/>
        </w:numPr>
        <w:spacing w:after="210" w:line="276" w:lineRule="auto"/>
      </w:pPr>
      <w:r>
        <w:t>Při zahrnutí klimatických rizik do CMA se očekává širší soubor výsledků.</w:t>
      </w:r>
    </w:p>
    <w:p w14:paraId="7493A98C" w14:textId="0627B5B8" w:rsidR="002C5176" w:rsidRDefault="006D5F3A" w:rsidP="00CA4CBC">
      <w:pPr>
        <w:pStyle w:val="Odstavecseseznamem"/>
        <w:numPr>
          <w:ilvl w:val="0"/>
          <w:numId w:val="24"/>
        </w:numPr>
        <w:spacing w:after="210" w:line="276" w:lineRule="auto"/>
      </w:pPr>
      <w:r>
        <w:t>Větší rozptyl a vyšší nejistota na úrovni regionů, zemí a odvětví v důsledku klimatických rizik mohou vyžadovat promyšlenější a dynamičtější provádění investičních strategií.</w:t>
      </w:r>
    </w:p>
    <w:p w14:paraId="22741768" w14:textId="663729B8" w:rsidR="006D5F3A" w:rsidRDefault="006D5F3A" w:rsidP="00CA4CBC">
      <w:pPr>
        <w:pStyle w:val="Odstavecseseznamem"/>
        <w:numPr>
          <w:ilvl w:val="0"/>
          <w:numId w:val="24"/>
        </w:numPr>
        <w:spacing w:after="210" w:line="276" w:lineRule="auto"/>
      </w:pPr>
      <w:r>
        <w:t>Významné jsou také základní faktory ovlivňující výkonnost při integraci klimatických rizik do CMA. Tyto složky výnosu se mohou v průběhu času rovněž výrazně měnit.</w:t>
      </w:r>
    </w:p>
    <w:p w14:paraId="0B97AB0F" w14:textId="4D0C196B" w:rsidR="006D5F3A" w:rsidRDefault="006D5F3A" w:rsidP="00CA4CBC">
      <w:pPr>
        <w:pStyle w:val="Odstavecseseznamem"/>
        <w:numPr>
          <w:ilvl w:val="0"/>
          <w:numId w:val="24"/>
        </w:numPr>
        <w:spacing w:after="210" w:line="276" w:lineRule="auto"/>
      </w:pPr>
      <w:r>
        <w:t xml:space="preserve">Volatilita některých regionů a tříd aktiv se pravděpodobně zvýší, pokud budou klimatická rizika integrována do CMA. </w:t>
      </w:r>
    </w:p>
    <w:p w14:paraId="5391027E" w14:textId="180F1657" w:rsidR="006D5F3A" w:rsidRPr="002C5176" w:rsidRDefault="006D5F3A" w:rsidP="00CA4CBC">
      <w:pPr>
        <w:pStyle w:val="Odstavecseseznamem"/>
        <w:numPr>
          <w:ilvl w:val="0"/>
          <w:numId w:val="24"/>
        </w:numPr>
        <w:spacing w:after="210" w:line="276" w:lineRule="auto"/>
      </w:pPr>
      <w:r>
        <w:t>Přírodní rizika a rizika transformace jsou vzájemně propojena a mohou se vyvíjet velmi nejistě, být nezvratná a mít rozdělení na krajích široké.</w:t>
      </w:r>
    </w:p>
    <w:p w14:paraId="098ADCE8" w14:textId="64446905" w:rsidR="002C5176" w:rsidRDefault="00D4240E" w:rsidP="00CA4CBC">
      <w:pPr>
        <w:spacing w:after="210" w:line="276" w:lineRule="auto"/>
      </w:pPr>
      <w:r>
        <w:t>Podle našeho názoru může nedostatečné zohlednění klimatických rizik vést přinejlepším k mylným očekáváním výnosů. V horším případě mohou investoři přehlédnout rostoucí možnost negativních a systémových narušení finančního trhu s tím, jak se dopady změny klimatu rozšiřují a zesilují.</w:t>
      </w:r>
    </w:p>
    <w:p w14:paraId="09C81983" w14:textId="77777777" w:rsidR="00D4240E" w:rsidRPr="00D4240E" w:rsidRDefault="00D4240E" w:rsidP="00CA4CBC">
      <w:pPr>
        <w:pStyle w:val="F2-zkladn"/>
        <w:spacing w:line="276" w:lineRule="auto"/>
      </w:pPr>
    </w:p>
    <w:p w14:paraId="5B0A755F" w14:textId="686FB4EF" w:rsidR="00725052" w:rsidRPr="00971187" w:rsidRDefault="00725052" w:rsidP="002C1698">
      <w:pPr>
        <w:spacing w:before="0" w:line="240" w:lineRule="atLeast"/>
        <w:rPr>
          <w:color w:val="000000" w:themeColor="text1"/>
        </w:rPr>
      </w:pPr>
      <w:r w:rsidRPr="00455A3C">
        <w:rPr>
          <w:b/>
        </w:rPr>
        <w:t>Pro více informací kontaktujte:</w:t>
      </w:r>
    </w:p>
    <w:p w14:paraId="3B45AF67" w14:textId="77777777" w:rsidR="00725052" w:rsidRPr="00455A3C" w:rsidRDefault="00725052" w:rsidP="002027ED">
      <w:pPr>
        <w:spacing w:before="0" w:line="360" w:lineRule="auto"/>
        <w:rPr>
          <w:b/>
        </w:rPr>
      </w:pPr>
    </w:p>
    <w:p w14:paraId="7B66DFDA" w14:textId="77777777" w:rsidR="00725052" w:rsidRDefault="00725052" w:rsidP="002027ED">
      <w:pPr>
        <w:spacing w:before="0" w:line="240" w:lineRule="atLeast"/>
        <w:rPr>
          <w:b/>
        </w:rPr>
      </w:pPr>
      <w:r>
        <w:rPr>
          <w:b/>
        </w:rPr>
        <w:t>Eliška Krohová</w:t>
      </w:r>
    </w:p>
    <w:p w14:paraId="34A69B71" w14:textId="77777777" w:rsidR="00725052" w:rsidRPr="00455A3C" w:rsidRDefault="00725052" w:rsidP="002027ED">
      <w:pPr>
        <w:spacing w:before="0" w:line="240" w:lineRule="atLeast"/>
        <w:rPr>
          <w:b/>
          <w:bCs/>
        </w:rPr>
      </w:pPr>
      <w:proofErr w:type="spellStart"/>
      <w:r w:rsidRPr="00455A3C">
        <w:rPr>
          <w:b/>
          <w:bCs/>
        </w:rPr>
        <w:t>Crest</w:t>
      </w:r>
      <w:proofErr w:type="spellEnd"/>
      <w:r w:rsidRPr="00455A3C">
        <w:rPr>
          <w:b/>
          <w:bCs/>
        </w:rPr>
        <w:t xml:space="preserve"> Communications, a.s.</w:t>
      </w:r>
    </w:p>
    <w:p w14:paraId="76A61198" w14:textId="77777777" w:rsidR="00725052" w:rsidRPr="00455A3C" w:rsidRDefault="00725052" w:rsidP="002027ED">
      <w:pPr>
        <w:spacing w:before="0" w:line="240" w:lineRule="atLeast"/>
      </w:pPr>
    </w:p>
    <w:p w14:paraId="5BFDE25D" w14:textId="77777777" w:rsidR="00725052" w:rsidRPr="00455A3C" w:rsidRDefault="00725052" w:rsidP="002027ED">
      <w:pPr>
        <w:spacing w:before="0" w:line="240" w:lineRule="atLeast"/>
      </w:pPr>
      <w:r w:rsidRPr="00455A3C">
        <w:t>Ostrovní 126/30</w:t>
      </w:r>
    </w:p>
    <w:p w14:paraId="35E1E439" w14:textId="77777777" w:rsidR="00725052" w:rsidRPr="00455A3C" w:rsidRDefault="00725052" w:rsidP="002027ED">
      <w:pPr>
        <w:spacing w:before="0" w:line="240" w:lineRule="atLeast"/>
      </w:pPr>
      <w:r w:rsidRPr="00455A3C">
        <w:t>110 00 Praha 1</w:t>
      </w:r>
    </w:p>
    <w:p w14:paraId="35FD41C3" w14:textId="77777777" w:rsidR="00725052" w:rsidRPr="00455A3C" w:rsidRDefault="00725052" w:rsidP="002027ED">
      <w:pPr>
        <w:spacing w:before="0" w:line="240" w:lineRule="atLeast"/>
      </w:pPr>
      <w:proofErr w:type="spellStart"/>
      <w:r>
        <w:t>gsm</w:t>
      </w:r>
      <w:proofErr w:type="spellEnd"/>
      <w:r>
        <w:t>: + 420 720 406 659</w:t>
      </w:r>
    </w:p>
    <w:p w14:paraId="4FD0B4A0" w14:textId="77777777" w:rsidR="000E2910" w:rsidRDefault="00725052" w:rsidP="002027ED">
      <w:pPr>
        <w:spacing w:before="0" w:line="240" w:lineRule="atLeast"/>
        <w:rPr>
          <w:rStyle w:val="Hypertextovodkaz"/>
        </w:rPr>
      </w:pPr>
      <w:r w:rsidRPr="00455A3C">
        <w:rPr>
          <w:color w:val="000000"/>
        </w:rPr>
        <w:t xml:space="preserve">e-mail: </w:t>
      </w:r>
      <w:hyperlink r:id="rId15" w:history="1">
        <w:r w:rsidRPr="00E23FD4">
          <w:rPr>
            <w:rStyle w:val="Hypertextovodkaz"/>
          </w:rPr>
          <w:t>eliska.krohova@crestcom.cz</w:t>
        </w:r>
      </w:hyperlink>
    </w:p>
    <w:p w14:paraId="14AE2F5A" w14:textId="77777777" w:rsidR="005A5AB1" w:rsidRPr="005A5AB1" w:rsidRDefault="005A5AB1" w:rsidP="002027ED">
      <w:pPr>
        <w:pStyle w:val="F2-zkladn"/>
      </w:pPr>
    </w:p>
    <w:p w14:paraId="795B3F46" w14:textId="77777777" w:rsidR="00D404D5" w:rsidRPr="00D404D5" w:rsidRDefault="00D404D5" w:rsidP="002027ED">
      <w:pPr>
        <w:shd w:val="clear" w:color="auto" w:fill="FFFFFF"/>
        <w:spacing w:before="0" w:line="360" w:lineRule="atLeast"/>
        <w:rPr>
          <w:b/>
          <w:bCs/>
        </w:rPr>
      </w:pPr>
      <w:r w:rsidRPr="00D404D5">
        <w:rPr>
          <w:b/>
          <w:bCs/>
        </w:rPr>
        <w:t>Informace pro editory:</w:t>
      </w:r>
    </w:p>
    <w:p w14:paraId="37250136" w14:textId="6309A254" w:rsidR="007F74CA" w:rsidRPr="002027ED" w:rsidRDefault="00D404D5" w:rsidP="002027ED">
      <w:pPr>
        <w:shd w:val="clear" w:color="auto" w:fill="FFFFFF"/>
        <w:spacing w:before="0" w:line="360" w:lineRule="atLeast"/>
        <w:rPr>
          <w:color w:val="000000"/>
          <w:lang w:eastAsia="en-US"/>
        </w:rPr>
      </w:pPr>
      <w:proofErr w:type="spellStart"/>
      <w:r w:rsidRPr="00D404D5">
        <w:rPr>
          <w:b/>
          <w:bCs/>
        </w:rPr>
        <w:t>Fidelity</w:t>
      </w:r>
      <w:proofErr w:type="spellEnd"/>
      <w:r w:rsidRPr="00D404D5">
        <w:rPr>
          <w:b/>
          <w:bCs/>
        </w:rPr>
        <w:t xml:space="preserve"> International </w:t>
      </w:r>
      <w:r w:rsidRPr="00D404D5">
        <w:rPr>
          <w:color w:val="000000"/>
          <w:lang w:eastAsia="en-US"/>
        </w:rPr>
        <w:t>byla založena v roce 1969 a poskytuje investiční služby a produkty soukromým a institucionálním investorům. Od ostatních globálních investičních společností se liší zejména formou vlastnictví. Jedná o čistě privátní, soukromou společnost vlastněnou přímo členy zakládající rodiny a managementem firmy. Společnost klade veliký důraz na provádění podrobných analýz, na jejichž základě pak identifikují pro klienty nejvýhodnější investiční příležitosti. Její speciální týmy investičních analytiků a odborníků působí ve všech hlavních finančních centrech světa – v Londýně, Frankfurtu, Paříži, Hongkongu, Tokiu, Singapuru, Soulu, Dillí, Bombaji a v Sydney. V současné době administruje aktiva ve výši 87 mld. USD (</w:t>
      </w:r>
      <w:proofErr w:type="spellStart"/>
      <w:r w:rsidRPr="00D404D5">
        <w:rPr>
          <w:color w:val="000000"/>
          <w:lang w:eastAsia="en-US"/>
        </w:rPr>
        <w:t>assets</w:t>
      </w:r>
      <w:proofErr w:type="spellEnd"/>
      <w:r w:rsidRPr="00D404D5">
        <w:rPr>
          <w:color w:val="000000"/>
          <w:lang w:eastAsia="en-US"/>
        </w:rPr>
        <w:t xml:space="preserve"> </w:t>
      </w:r>
      <w:proofErr w:type="spellStart"/>
      <w:r w:rsidRPr="00D404D5">
        <w:rPr>
          <w:color w:val="000000"/>
          <w:lang w:eastAsia="en-US"/>
        </w:rPr>
        <w:t>under</w:t>
      </w:r>
      <w:proofErr w:type="spellEnd"/>
      <w:r w:rsidRPr="00D404D5">
        <w:rPr>
          <w:color w:val="000000"/>
          <w:lang w:eastAsia="en-US"/>
        </w:rPr>
        <w:t xml:space="preserve"> </w:t>
      </w:r>
      <w:proofErr w:type="spellStart"/>
      <w:r w:rsidRPr="00D404D5">
        <w:rPr>
          <w:color w:val="000000"/>
          <w:lang w:eastAsia="en-US"/>
        </w:rPr>
        <w:t>administration</w:t>
      </w:r>
      <w:proofErr w:type="spellEnd"/>
      <w:r w:rsidRPr="00D404D5">
        <w:rPr>
          <w:color w:val="000000"/>
          <w:lang w:eastAsia="en-US"/>
        </w:rPr>
        <w:t xml:space="preserve">) a globálně pro klienty investovala 290 mld. USD ve 25 zemích napříč Evropou, Asií, Tichomořím, středním Východem a jižní Amerikou. V České republice </w:t>
      </w:r>
      <w:proofErr w:type="spellStart"/>
      <w:r w:rsidRPr="00D404D5">
        <w:rPr>
          <w:color w:val="000000"/>
          <w:lang w:eastAsia="en-US"/>
        </w:rPr>
        <w:t>Fidelity</w:t>
      </w:r>
      <w:proofErr w:type="spellEnd"/>
      <w:r w:rsidRPr="00D404D5">
        <w:rPr>
          <w:color w:val="000000"/>
          <w:lang w:eastAsia="en-US"/>
        </w:rPr>
        <w:t xml:space="preserve"> působí od roku 2012 a mezi její klienty patří celá řada významných institucionálních i privátních klientů, všechny významné banky, pojišťovny, finanční společnosti a nezávislí finanční </w:t>
      </w:r>
      <w:r w:rsidRPr="00D404D5">
        <w:rPr>
          <w:color w:val="000000"/>
          <w:lang w:eastAsia="en-US"/>
        </w:rPr>
        <w:lastRenderedPageBreak/>
        <w:t>poradci, kteří koncovým investorům zprostředkovávají investiční fondy této globální investiční společnosti.</w:t>
      </w:r>
    </w:p>
    <w:p w14:paraId="129A4442" w14:textId="77777777" w:rsidR="00424771" w:rsidRPr="00424771" w:rsidRDefault="00424771" w:rsidP="002027ED">
      <w:pPr>
        <w:pStyle w:val="F2-zkladn"/>
        <w:rPr>
          <w:b/>
          <w:bCs/>
        </w:rPr>
      </w:pPr>
      <w:r w:rsidRPr="00424771">
        <w:rPr>
          <w:b/>
          <w:bCs/>
        </w:rPr>
        <w:t>Důležité upozornění</w:t>
      </w:r>
    </w:p>
    <w:p w14:paraId="433960A8" w14:textId="77777777" w:rsidR="00424771" w:rsidRDefault="00424771" w:rsidP="002027ED">
      <w:pPr>
        <w:pStyle w:val="F2-zkladn"/>
      </w:pPr>
      <w:r>
        <w:t>Toto je propagační materiál. Tento dokument nesmí být bez předchozího souhlasu rozmnožován nebo rozšiřován.</w:t>
      </w:r>
    </w:p>
    <w:p w14:paraId="0B3DEE37" w14:textId="77777777" w:rsidR="00424771" w:rsidRDefault="00424771" w:rsidP="002027ED">
      <w:pPr>
        <w:pStyle w:val="F2-zkladn"/>
      </w:pPr>
      <w:proofErr w:type="spellStart"/>
      <w:r>
        <w:t>Fidelity</w:t>
      </w:r>
      <w:proofErr w:type="spellEnd"/>
      <w:r>
        <w:t xml:space="preserve"> International poskytuje informace pouze o svých produktech a neposkytuje investiční poradenství na základě individuálních potřeb, jinak než konkrétně řádně stanovené oprávněnou společností při formální komunikaci s klientem.</w:t>
      </w:r>
    </w:p>
    <w:p w14:paraId="61E87E02" w14:textId="77777777" w:rsidR="00424771" w:rsidRDefault="00424771" w:rsidP="002027ED">
      <w:pPr>
        <w:pStyle w:val="F2-zkladn"/>
      </w:pPr>
      <w:r>
        <w:t xml:space="preserve">Jako </w:t>
      </w:r>
      <w:proofErr w:type="spellStart"/>
      <w:r>
        <w:t>Fidelity</w:t>
      </w:r>
      <w:proofErr w:type="spellEnd"/>
      <w:r>
        <w:t xml:space="preserve"> International je označována skupina společností, které tvoří globální organizaci správy investic poskytující informace o produktech a službách v určených jurisdikcích mimo Severní Ameriku. Toto písemné sdělení není směřováno k osobám se sídlem ve Spojených státech a takové osoby nesmí podle něj jednat. Je určeno pouze osobám bytem v takové v soudní příslušnosti, kde jsou příslušné fondy povoleny k distribuci nebo tam, kde není takové povolení vyžadováno.</w:t>
      </w:r>
    </w:p>
    <w:p w14:paraId="2F36FE40" w14:textId="77777777" w:rsidR="00424771" w:rsidRDefault="00424771" w:rsidP="002027ED">
      <w:pPr>
        <w:pStyle w:val="F2-zkladn"/>
      </w:pPr>
      <w:r>
        <w:t xml:space="preserve">Všechny názory představují stanoviska společnosti </w:t>
      </w:r>
      <w:proofErr w:type="spellStart"/>
      <w:r>
        <w:t>Fidelity</w:t>
      </w:r>
      <w:proofErr w:type="spellEnd"/>
      <w:r>
        <w:t xml:space="preserve">, není-li uvedeno jinak. </w:t>
      </w:r>
      <w:proofErr w:type="spellStart"/>
      <w:r>
        <w:t>Fidelity</w:t>
      </w:r>
      <w:proofErr w:type="spellEnd"/>
      <w:r>
        <w:t xml:space="preserve">, </w:t>
      </w:r>
      <w:proofErr w:type="spellStart"/>
      <w:r>
        <w:t>Fidelity</w:t>
      </w:r>
      <w:proofErr w:type="spellEnd"/>
      <w:r>
        <w:t xml:space="preserve"> International a logo </w:t>
      </w:r>
      <w:proofErr w:type="spellStart"/>
      <w:r>
        <w:t>Fidelity</w:t>
      </w:r>
      <w:proofErr w:type="spellEnd"/>
      <w:r>
        <w:t xml:space="preserve"> International a symbol měny F jsou všechno ochrannými známkami společnosti FIL Limited.</w:t>
      </w:r>
    </w:p>
    <w:p w14:paraId="6BC4A9D3" w14:textId="77777777" w:rsidR="00424771" w:rsidRDefault="00424771" w:rsidP="002027ED">
      <w:pPr>
        <w:pStyle w:val="F2-zkladn"/>
      </w:pPr>
      <w:r>
        <w:t xml:space="preserve">Tento dokument nepředstavuje distribuci, nabídku nebo výzvu k využití služeb investiční správy společnosti </w:t>
      </w:r>
      <w:proofErr w:type="spellStart"/>
      <w:r>
        <w:t>Fidelity</w:t>
      </w:r>
      <w:proofErr w:type="spellEnd"/>
      <w:r>
        <w:t>, ani nabídku ke koupi, prodeji nebo výzvu k nabídce ke koupi nebo prodeji jakýchkoli cenných papírů v jakékoli jurisdikci nebo zemi, kde taková distribuce nebo nabídka není povolena či by byla v rozporu s místními zákony nebo předpisy.</w:t>
      </w:r>
    </w:p>
    <w:p w14:paraId="72B3F5EA" w14:textId="77777777" w:rsidR="00424771" w:rsidRDefault="00424771" w:rsidP="002027ED">
      <w:pPr>
        <w:pStyle w:val="F2-zkladn"/>
      </w:pPr>
      <w:r>
        <w:t xml:space="preserve">Odkazy v tomto dokumentu na konkrétní cenné papíry nelze vykládat jako doporučení ke koupi nebo prodeji těchto cenných papírů, ale jsou uvedeny pouze pro ilustraci. Investoři by rovněž měli vzít na vědomí, že vyjádřené názory již nemusí být aktuální a společnost </w:t>
      </w:r>
      <w:proofErr w:type="spellStart"/>
      <w:r>
        <w:t>Fidelity</w:t>
      </w:r>
      <w:proofErr w:type="spellEnd"/>
      <w:r>
        <w:t xml:space="preserve"> již mohla jednat. Průzkumy a analýzy použité v této dokumentaci shromažďuje společnost </w:t>
      </w:r>
      <w:proofErr w:type="spellStart"/>
      <w:r>
        <w:t>Fidelity</w:t>
      </w:r>
      <w:proofErr w:type="spellEnd"/>
      <w:r>
        <w:t xml:space="preserve"> pro své potřeby správce investic a je možné, že podle nich již bylo postupováno pro její vlastní účely. Tento materiál byl vytvořen společností </w:t>
      </w:r>
      <w:proofErr w:type="spellStart"/>
      <w:r>
        <w:t>Fidelity</w:t>
      </w:r>
      <w:proofErr w:type="spellEnd"/>
      <w:r>
        <w:t xml:space="preserve"> International.</w:t>
      </w:r>
    </w:p>
    <w:p w14:paraId="7CEE125B" w14:textId="77777777" w:rsidR="00424771" w:rsidRDefault="00424771" w:rsidP="002027ED">
      <w:pPr>
        <w:pStyle w:val="F2-zkladn"/>
      </w:pPr>
      <w:r>
        <w:t>Minulá výkonnost není spolehlivým ukazatelem budoucích výsledků.</w:t>
      </w:r>
    </w:p>
    <w:p w14:paraId="5443331B" w14:textId="77777777" w:rsidR="00424771" w:rsidRDefault="00424771" w:rsidP="002027ED">
      <w:pPr>
        <w:pStyle w:val="F2-zkladn"/>
      </w:pPr>
      <w:r>
        <w:t xml:space="preserve">Tento dokument může obsahovat materiály třetích stran, které jsou dodávány společnostmi, jež nejsou spojeny s žádným subjektem </w:t>
      </w:r>
      <w:proofErr w:type="spellStart"/>
      <w:r>
        <w:t>Fidelity</w:t>
      </w:r>
      <w:proofErr w:type="spellEnd"/>
      <w:r>
        <w:t xml:space="preserve"> (obsah třetích stran). Společnost </w:t>
      </w:r>
      <w:proofErr w:type="spellStart"/>
      <w:r>
        <w:t>Fidelity</w:t>
      </w:r>
      <w:proofErr w:type="spellEnd"/>
      <w:r>
        <w:t xml:space="preserve"> se nepodílela na přípravě, přijetí ani úpravě takových materiálů třetích stran a výslovně ani implicitně takový obsah neschvaluje ani nepodporovala.</w:t>
      </w:r>
    </w:p>
    <w:p w14:paraId="310C6B00" w14:textId="77777777" w:rsidR="00424771" w:rsidRDefault="00424771" w:rsidP="002027ED">
      <w:pPr>
        <w:pStyle w:val="F2-zkladn"/>
      </w:pPr>
      <w:r>
        <w:t xml:space="preserve">Údaje nejsou auditované. Odborníci provádějící průzkum zahrnují společníky a analytiky. Doporučujeme, abyste si před uskutečněním jakéhokoli investičního rozhodnutí opatřili podrobné informace. Investice by měly být prováděny na základě aktuálního prospektu (v angličtině a češtině) a dokumentu KIID (Klíčové informace pro investory) - dostupný v angličtině a češtině, které jsou dostupné spolu s výročními a pololetními zprávami zdarma na https://www.fidelityinternational.com nebo od našich </w:t>
      </w:r>
      <w:proofErr w:type="spellStart"/>
      <w:r>
        <w:t>distributořů</w:t>
      </w:r>
      <w:proofErr w:type="spellEnd"/>
      <w:r>
        <w:t xml:space="preserve"> a našeho evropského Centra služeb v Lucembursku, sídlící na adrese FIL (</w:t>
      </w:r>
      <w:proofErr w:type="spellStart"/>
      <w:r>
        <w:t>Luxembourg</w:t>
      </w:r>
      <w:proofErr w:type="spellEnd"/>
      <w:r>
        <w:t xml:space="preserve">) S.A. </w:t>
      </w:r>
      <w:proofErr w:type="gramStart"/>
      <w:r>
        <w:t>2a</w:t>
      </w:r>
      <w:proofErr w:type="gramEnd"/>
      <w:r>
        <w:t xml:space="preserve">, </w:t>
      </w:r>
      <w:proofErr w:type="spellStart"/>
      <w:r>
        <w:t>rue</w:t>
      </w:r>
      <w:proofErr w:type="spellEnd"/>
      <w:r>
        <w:t xml:space="preserve"> Albert </w:t>
      </w:r>
      <w:proofErr w:type="spellStart"/>
      <w:r>
        <w:t>Borschette</w:t>
      </w:r>
      <w:proofErr w:type="spellEnd"/>
      <w:r>
        <w:t xml:space="preserve"> BP 2174 L-1021 </w:t>
      </w:r>
      <w:proofErr w:type="spellStart"/>
      <w:r>
        <w:t>Luxembourg</w:t>
      </w:r>
      <w:proofErr w:type="spellEnd"/>
      <w:r>
        <w:t>.</w:t>
      </w:r>
    </w:p>
    <w:p w14:paraId="4471B0D2" w14:textId="77777777" w:rsidR="00424771" w:rsidRDefault="00424771" w:rsidP="002027ED">
      <w:pPr>
        <w:pStyle w:val="F2-zkladn"/>
      </w:pPr>
      <w:proofErr w:type="spellStart"/>
      <w:r>
        <w:lastRenderedPageBreak/>
        <w:t>Fidelity</w:t>
      </w:r>
      <w:proofErr w:type="spellEnd"/>
      <w:r>
        <w:t xml:space="preserve"> </w:t>
      </w:r>
      <w:proofErr w:type="spellStart"/>
      <w:r>
        <w:t>Funds</w:t>
      </w:r>
      <w:proofErr w:type="spellEnd"/>
      <w:r>
        <w:t xml:space="preserve"> "FF" je otevřená investiční společnost (SKIPCP) sídlící v Lucembursku, která disponuje akciemi různých tříd. Společnost FIL </w:t>
      </w:r>
      <w:proofErr w:type="spellStart"/>
      <w:r>
        <w:t>Investment</w:t>
      </w:r>
      <w:proofErr w:type="spellEnd"/>
      <w:r>
        <w:t xml:space="preserve"> Management (</w:t>
      </w:r>
      <w:proofErr w:type="spellStart"/>
      <w:r>
        <w:t>Luxembourg</w:t>
      </w:r>
      <w:proofErr w:type="spellEnd"/>
      <w:r>
        <w:t xml:space="preserve">) S.A. si vyhrazuje právo ukončit nabízení podfondu a jeho podílových jednotek na trhu v souladu s článkem 93 písm. a) směrnice 2009/65/ES a článkem 32 písm. a) směrnice 2011/61/EU. Toto ukončení bude předem oznámeno v </w:t>
      </w:r>
      <w:proofErr w:type="spellStart"/>
      <w:r>
        <w:t>Lucembursku.Obchodní</w:t>
      </w:r>
      <w:proofErr w:type="spellEnd"/>
      <w:r>
        <w:t xml:space="preserve"> známky třetích stran, autorská práva a další práva duševního vlastnictví zůstávají majetkem jejich konkrétních vlastníků.</w:t>
      </w:r>
    </w:p>
    <w:p w14:paraId="58994F9D" w14:textId="43A40708" w:rsidR="00424771" w:rsidRDefault="00424771" w:rsidP="002027ED">
      <w:pPr>
        <w:pStyle w:val="F2-zkladn"/>
      </w:pPr>
      <w:r>
        <w:t>Investoři a potenciální investoři mohou získat informace o svých právech ve spojení se stížnostmi a soudními spory na tomto odkazu: https://www.fidelity.cz (v češtině).</w:t>
      </w:r>
    </w:p>
    <w:p w14:paraId="63F04084" w14:textId="327891A3" w:rsidR="00594851" w:rsidRDefault="00FC6110" w:rsidP="002027ED">
      <w:pPr>
        <w:pStyle w:val="F2-zkladn"/>
      </w:pPr>
      <w:r w:rsidRPr="00FC6110">
        <w:t>MKAT11392</w:t>
      </w:r>
    </w:p>
    <w:p w14:paraId="0C902663" w14:textId="2E26E063" w:rsidR="00B42703" w:rsidRPr="00194285" w:rsidRDefault="00B42703" w:rsidP="002027ED">
      <w:pPr>
        <w:pStyle w:val="F2-zkladn"/>
        <w:rPr>
          <w:lang w:val="de-AT"/>
        </w:rPr>
      </w:pPr>
    </w:p>
    <w:sectPr w:rsidR="00B42703" w:rsidRPr="00194285" w:rsidSect="002F1160">
      <w:headerReference w:type="default" r:id="rId16"/>
      <w:footerReference w:type="default" r:id="rId17"/>
      <w:headerReference w:type="first" r:id="rId18"/>
      <w:pgSz w:w="11906" w:h="16838" w:code="9"/>
      <w:pgMar w:top="2268" w:right="1418" w:bottom="426" w:left="1418" w:header="567" w:footer="3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C83245" w14:textId="77777777" w:rsidR="00F8360A" w:rsidRDefault="00F8360A">
      <w:r>
        <w:separator/>
      </w:r>
    </w:p>
  </w:endnote>
  <w:endnote w:type="continuationSeparator" w:id="0">
    <w:p w14:paraId="5BFE8B33" w14:textId="77777777" w:rsidR="00F8360A" w:rsidRDefault="00F836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A5637" w14:textId="77777777" w:rsidR="001D1343" w:rsidRPr="00585CC6" w:rsidRDefault="001D1343" w:rsidP="00585CC6">
    <w:pPr>
      <w:pStyle w:val="F-zpat"/>
      <w:jc w:val="left"/>
      <w:rPr>
        <w:b/>
        <w:bCs/>
      </w:rPr>
    </w:pPr>
    <w:r>
      <w:rPr>
        <w:b/>
        <w:bC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3FA3C6" w14:textId="77777777" w:rsidR="00F8360A" w:rsidRDefault="00F8360A">
      <w:r>
        <w:separator/>
      </w:r>
    </w:p>
  </w:footnote>
  <w:footnote w:type="continuationSeparator" w:id="0">
    <w:p w14:paraId="2B3B93AA" w14:textId="77777777" w:rsidR="00F8360A" w:rsidRDefault="00F8360A">
      <w:r>
        <w:continuationSeparator/>
      </w:r>
    </w:p>
  </w:footnote>
  <w:footnote w:type="continuationNotice" w:id="1">
    <w:p w14:paraId="409009B2" w14:textId="77777777" w:rsidR="00F8360A" w:rsidRDefault="00F8360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8017D" w14:textId="77777777" w:rsidR="001D1343" w:rsidRDefault="001D1343" w:rsidP="00585CC6">
    <w:pPr>
      <w:pStyle w:val="F-zpat"/>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6A00C" w14:textId="77777777" w:rsidR="001D1343" w:rsidRDefault="0018797C">
    <w:pPr>
      <w:pStyle w:val="Zhlav"/>
    </w:pPr>
    <w:r>
      <w:rPr>
        <w:noProof/>
      </w:rPr>
      <w:drawing>
        <wp:anchor distT="0" distB="0" distL="114300" distR="114300" simplePos="0" relativeHeight="251657728" behindDoc="0" locked="0" layoutInCell="1" allowOverlap="1" wp14:anchorId="03F4AD04" wp14:editId="5C9E197D">
          <wp:simplePos x="0" y="0"/>
          <wp:positionH relativeFrom="column">
            <wp:posOffset>4181475</wp:posOffset>
          </wp:positionH>
          <wp:positionV relativeFrom="paragraph">
            <wp:posOffset>255270</wp:posOffset>
          </wp:positionV>
          <wp:extent cx="1581150" cy="485775"/>
          <wp:effectExtent l="0" t="0" r="0" b="9525"/>
          <wp:wrapSquare wrapText="bothSides"/>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1150" cy="485775"/>
                  </a:xfrm>
                  <a:prstGeom prst="rect">
                    <a:avLst/>
                  </a:prstGeom>
                  <a:noFill/>
                </pic:spPr>
              </pic:pic>
            </a:graphicData>
          </a:graphic>
        </wp:anchor>
      </w:drawing>
    </w:r>
  </w:p>
  <w:p w14:paraId="30368C94" w14:textId="77777777" w:rsidR="001D1343" w:rsidRDefault="001D1343">
    <w:pPr>
      <w:pStyle w:val="Zhlav"/>
    </w:pPr>
  </w:p>
  <w:p w14:paraId="37BBE7A7" w14:textId="77777777" w:rsidR="001D1343" w:rsidRDefault="001D134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9A0F82A"/>
    <w:lvl w:ilvl="0">
      <w:start w:val="1"/>
      <w:numFmt w:val="decimal"/>
      <w:pStyle w:val="slovanseznam5"/>
      <w:lvlText w:val="%1."/>
      <w:lvlJc w:val="left"/>
      <w:pPr>
        <w:tabs>
          <w:tab w:val="num" w:pos="1492"/>
        </w:tabs>
        <w:ind w:left="1492" w:hanging="360"/>
      </w:pPr>
    </w:lvl>
  </w:abstractNum>
  <w:abstractNum w:abstractNumId="1" w15:restartNumberingAfterBreak="0">
    <w:nsid w:val="FFFFFF7D"/>
    <w:multiLevelType w:val="singleLevel"/>
    <w:tmpl w:val="4B821240"/>
    <w:lvl w:ilvl="0">
      <w:start w:val="1"/>
      <w:numFmt w:val="decimal"/>
      <w:pStyle w:val="slovanseznam4"/>
      <w:lvlText w:val="%1."/>
      <w:lvlJc w:val="left"/>
      <w:pPr>
        <w:tabs>
          <w:tab w:val="num" w:pos="1209"/>
        </w:tabs>
        <w:ind w:left="1209" w:hanging="360"/>
      </w:pPr>
    </w:lvl>
  </w:abstractNum>
  <w:abstractNum w:abstractNumId="2" w15:restartNumberingAfterBreak="0">
    <w:nsid w:val="FFFFFF7E"/>
    <w:multiLevelType w:val="singleLevel"/>
    <w:tmpl w:val="D1A8A7E8"/>
    <w:lvl w:ilvl="0">
      <w:start w:val="1"/>
      <w:numFmt w:val="decimal"/>
      <w:pStyle w:val="slovanseznam3"/>
      <w:lvlText w:val="%1."/>
      <w:lvlJc w:val="left"/>
      <w:pPr>
        <w:tabs>
          <w:tab w:val="num" w:pos="926"/>
        </w:tabs>
        <w:ind w:left="926" w:hanging="360"/>
      </w:pPr>
    </w:lvl>
  </w:abstractNum>
  <w:abstractNum w:abstractNumId="3" w15:restartNumberingAfterBreak="0">
    <w:nsid w:val="FFFFFF7F"/>
    <w:multiLevelType w:val="singleLevel"/>
    <w:tmpl w:val="BA8621DA"/>
    <w:lvl w:ilvl="0">
      <w:start w:val="1"/>
      <w:numFmt w:val="decimal"/>
      <w:pStyle w:val="slovanseznam2"/>
      <w:lvlText w:val="%1."/>
      <w:lvlJc w:val="left"/>
      <w:pPr>
        <w:tabs>
          <w:tab w:val="num" w:pos="643"/>
        </w:tabs>
        <w:ind w:left="643" w:hanging="360"/>
      </w:pPr>
    </w:lvl>
  </w:abstractNum>
  <w:abstractNum w:abstractNumId="4" w15:restartNumberingAfterBreak="0">
    <w:nsid w:val="FFFFFF80"/>
    <w:multiLevelType w:val="singleLevel"/>
    <w:tmpl w:val="0E647C2A"/>
    <w:lvl w:ilvl="0">
      <w:start w:val="1"/>
      <w:numFmt w:val="bullet"/>
      <w:pStyle w:val="Seznamsodrkami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92D47A"/>
    <w:lvl w:ilvl="0">
      <w:start w:val="1"/>
      <w:numFmt w:val="bullet"/>
      <w:pStyle w:val="Seznamsodrkami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865CF2"/>
    <w:lvl w:ilvl="0">
      <w:start w:val="1"/>
      <w:numFmt w:val="bullet"/>
      <w:pStyle w:val="Seznamsodrkami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45E6F34"/>
    <w:lvl w:ilvl="0">
      <w:start w:val="1"/>
      <w:numFmt w:val="bullet"/>
      <w:pStyle w:val="Seznamsodrkami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F4A6936"/>
    <w:lvl w:ilvl="0">
      <w:start w:val="1"/>
      <w:numFmt w:val="decimal"/>
      <w:pStyle w:val="slovanseznam"/>
      <w:lvlText w:val="%1."/>
      <w:lvlJc w:val="left"/>
      <w:pPr>
        <w:tabs>
          <w:tab w:val="num" w:pos="360"/>
        </w:tabs>
        <w:ind w:left="360" w:hanging="360"/>
      </w:pPr>
    </w:lvl>
  </w:abstractNum>
  <w:abstractNum w:abstractNumId="9" w15:restartNumberingAfterBreak="0">
    <w:nsid w:val="FFFFFF89"/>
    <w:multiLevelType w:val="singleLevel"/>
    <w:tmpl w:val="C0BC8210"/>
    <w:lvl w:ilvl="0">
      <w:start w:val="1"/>
      <w:numFmt w:val="bullet"/>
      <w:pStyle w:val="Seznamsodrkami"/>
      <w:lvlText w:val=""/>
      <w:lvlJc w:val="left"/>
      <w:pPr>
        <w:tabs>
          <w:tab w:val="num" w:pos="360"/>
        </w:tabs>
        <w:ind w:left="360" w:hanging="360"/>
      </w:pPr>
      <w:rPr>
        <w:rFonts w:ascii="Symbol" w:hAnsi="Symbol" w:hint="default"/>
      </w:rPr>
    </w:lvl>
  </w:abstractNum>
  <w:abstractNum w:abstractNumId="10" w15:restartNumberingAfterBreak="0">
    <w:nsid w:val="00B30FB3"/>
    <w:multiLevelType w:val="hybridMultilevel"/>
    <w:tmpl w:val="D6C01A5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1" w15:restartNumberingAfterBreak="0">
    <w:nsid w:val="06910746"/>
    <w:multiLevelType w:val="multilevel"/>
    <w:tmpl w:val="04050023"/>
    <w:styleLink w:val="lnekoddl"/>
    <w:lvl w:ilvl="0">
      <w:start w:val="1"/>
      <w:numFmt w:val="upperRoman"/>
      <w:lvlText w:val="Článek %1."/>
      <w:lvlJc w:val="left"/>
      <w:pPr>
        <w:tabs>
          <w:tab w:val="num" w:pos="1080"/>
        </w:tabs>
        <w:ind w:left="0" w:firstLine="0"/>
      </w:pPr>
    </w:lvl>
    <w:lvl w:ilvl="1">
      <w:start w:val="1"/>
      <w:numFmt w:val="decimalZero"/>
      <w:isLgl/>
      <w:lvlText w:val="Oddíl %1.%2"/>
      <w:lvlJc w:val="left"/>
      <w:pPr>
        <w:tabs>
          <w:tab w:val="num" w:pos="72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0A6D266C"/>
    <w:multiLevelType w:val="multilevel"/>
    <w:tmpl w:val="66487184"/>
    <w:lvl w:ilvl="0">
      <w:start w:val="1"/>
      <w:numFmt w:val="bullet"/>
      <w:pStyle w:val="F3-odrka"/>
      <w:lvlText w:val=""/>
      <w:lvlJc w:val="left"/>
      <w:pPr>
        <w:tabs>
          <w:tab w:val="num" w:pos="794"/>
        </w:tabs>
        <w:ind w:left="794" w:hanging="454"/>
      </w:pPr>
      <w:rPr>
        <w:rFonts w:ascii="Symbol" w:hAnsi="Symbol" w:hint="default"/>
        <w:color w:val="auto"/>
      </w:rPr>
    </w:lvl>
    <w:lvl w:ilvl="1">
      <w:start w:val="1"/>
      <w:numFmt w:val="bullet"/>
      <w:lvlText w:val=""/>
      <w:lvlJc w:val="left"/>
      <w:pPr>
        <w:tabs>
          <w:tab w:val="num" w:pos="1247"/>
        </w:tabs>
        <w:ind w:left="1247" w:hanging="453"/>
      </w:pPr>
      <w:rPr>
        <w:rFonts w:ascii="Symbol" w:hAnsi="Symbol" w:hint="default"/>
        <w:color w:val="auto"/>
      </w:rPr>
    </w:lvl>
    <w:lvl w:ilvl="2">
      <w:start w:val="1"/>
      <w:numFmt w:val="bullet"/>
      <w:lvlText w:val=""/>
      <w:lvlJc w:val="left"/>
      <w:pPr>
        <w:tabs>
          <w:tab w:val="num" w:pos="1701"/>
        </w:tabs>
        <w:ind w:left="1701" w:hanging="454"/>
      </w:pPr>
      <w:rPr>
        <w:rFonts w:ascii="Symbol" w:hAnsi="Symbol" w:hint="default"/>
        <w:color w:val="auto"/>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0ADA0103"/>
    <w:multiLevelType w:val="hybridMultilevel"/>
    <w:tmpl w:val="741E08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164877BA"/>
    <w:multiLevelType w:val="multilevel"/>
    <w:tmpl w:val="05CCA26C"/>
    <w:lvl w:ilvl="0">
      <w:start w:val="1"/>
      <w:numFmt w:val="decimal"/>
      <w:lvlRestart w:val="0"/>
      <w:pStyle w:val="F4-slovn"/>
      <w:lvlText w:val="%1."/>
      <w:lvlJc w:val="left"/>
      <w:pPr>
        <w:tabs>
          <w:tab w:val="num" w:pos="794"/>
        </w:tabs>
        <w:ind w:left="794" w:hanging="454"/>
      </w:pPr>
      <w:rPr>
        <w:rFonts w:hint="default"/>
      </w:rPr>
    </w:lvl>
    <w:lvl w:ilvl="1">
      <w:start w:val="1"/>
      <w:numFmt w:val="decimal"/>
      <w:lvlText w:val="%1.%2"/>
      <w:lvlJc w:val="left"/>
      <w:pPr>
        <w:tabs>
          <w:tab w:val="num" w:pos="777"/>
        </w:tabs>
        <w:ind w:left="777" w:hanging="794"/>
      </w:pPr>
      <w:rPr>
        <w:rFonts w:hint="default"/>
      </w:rPr>
    </w:lvl>
    <w:lvl w:ilvl="2">
      <w:start w:val="1"/>
      <w:numFmt w:val="decimal"/>
      <w:lvlText w:val="%1.%2.%3"/>
      <w:lvlJc w:val="left"/>
      <w:pPr>
        <w:tabs>
          <w:tab w:val="num" w:pos="777"/>
        </w:tabs>
        <w:ind w:left="777" w:hanging="794"/>
      </w:pPr>
      <w:rPr>
        <w:rFonts w:hint="default"/>
      </w:rPr>
    </w:lvl>
    <w:lvl w:ilvl="3">
      <w:start w:val="1"/>
      <w:numFmt w:val="decimal"/>
      <w:lvlText w:val="%1.%2.%3.%4"/>
      <w:lvlJc w:val="left"/>
      <w:pPr>
        <w:tabs>
          <w:tab w:val="num" w:pos="777"/>
        </w:tabs>
        <w:ind w:left="777" w:hanging="794"/>
      </w:pPr>
      <w:rPr>
        <w:rFonts w:hint="default"/>
      </w:rPr>
    </w:lvl>
    <w:lvl w:ilvl="4">
      <w:start w:val="1"/>
      <w:numFmt w:val="decimal"/>
      <w:lvlText w:val="%1.%2.%3.%4.%5"/>
      <w:lvlJc w:val="left"/>
      <w:pPr>
        <w:tabs>
          <w:tab w:val="num" w:pos="991"/>
        </w:tabs>
        <w:ind w:left="991" w:hanging="1008"/>
      </w:pPr>
      <w:rPr>
        <w:rFonts w:hint="default"/>
      </w:rPr>
    </w:lvl>
    <w:lvl w:ilvl="5">
      <w:start w:val="1"/>
      <w:numFmt w:val="decimal"/>
      <w:lvlText w:val="%1.%2.%3.%4.%5.%6"/>
      <w:lvlJc w:val="left"/>
      <w:pPr>
        <w:tabs>
          <w:tab w:val="num" w:pos="1135"/>
        </w:tabs>
        <w:ind w:left="1135" w:hanging="1152"/>
      </w:pPr>
      <w:rPr>
        <w:rFonts w:hint="default"/>
      </w:rPr>
    </w:lvl>
    <w:lvl w:ilvl="6">
      <w:start w:val="1"/>
      <w:numFmt w:val="decimal"/>
      <w:lvlText w:val="%1.%2.%3.%4.%5.%6.%7"/>
      <w:lvlJc w:val="left"/>
      <w:pPr>
        <w:tabs>
          <w:tab w:val="num" w:pos="1279"/>
        </w:tabs>
        <w:ind w:left="1279" w:hanging="1296"/>
      </w:pPr>
      <w:rPr>
        <w:rFonts w:hint="default"/>
      </w:rPr>
    </w:lvl>
    <w:lvl w:ilvl="7">
      <w:start w:val="1"/>
      <w:numFmt w:val="decimal"/>
      <w:lvlText w:val="%1.%2.%3.%4.%5.%6.%7.%8"/>
      <w:lvlJc w:val="left"/>
      <w:pPr>
        <w:tabs>
          <w:tab w:val="num" w:pos="1423"/>
        </w:tabs>
        <w:ind w:left="1423" w:hanging="1440"/>
      </w:pPr>
      <w:rPr>
        <w:rFonts w:hint="default"/>
      </w:rPr>
    </w:lvl>
    <w:lvl w:ilvl="8">
      <w:start w:val="1"/>
      <w:numFmt w:val="decimal"/>
      <w:lvlText w:val="%1.%2.%3.%4.%5.%6.%7.%8.%9"/>
      <w:lvlJc w:val="left"/>
      <w:pPr>
        <w:tabs>
          <w:tab w:val="num" w:pos="1567"/>
        </w:tabs>
        <w:ind w:left="1567" w:hanging="1584"/>
      </w:pPr>
      <w:rPr>
        <w:rFonts w:hint="default"/>
      </w:rPr>
    </w:lvl>
  </w:abstractNum>
  <w:abstractNum w:abstractNumId="15" w15:restartNumberingAfterBreak="0">
    <w:nsid w:val="17024E5B"/>
    <w:multiLevelType w:val="hybridMultilevel"/>
    <w:tmpl w:val="B214151A"/>
    <w:lvl w:ilvl="0" w:tplc="48789186">
      <w:start w:val="1"/>
      <w:numFmt w:val="none"/>
      <w:pStyle w:val="F6-kol"/>
      <w:lvlText w:val="!! ÚKOL !!"/>
      <w:lvlJc w:val="left"/>
      <w:pPr>
        <w:tabs>
          <w:tab w:val="num" w:pos="0"/>
        </w:tabs>
        <w:ind w:left="0" w:firstLine="0"/>
      </w:pPr>
      <w:rPr>
        <w:rFonts w:hint="default"/>
        <w:b/>
        <w:i w:val="0"/>
        <w:color w:val="0000FF"/>
      </w:rPr>
    </w:lvl>
    <w:lvl w:ilvl="1" w:tplc="376EF75A">
      <w:start w:val="1"/>
      <w:numFmt w:val="lowerLetter"/>
      <w:lvlText w:val="%2)"/>
      <w:lvlJc w:val="left"/>
      <w:pPr>
        <w:tabs>
          <w:tab w:val="num" w:pos="743"/>
        </w:tabs>
        <w:ind w:left="743" w:hanging="363"/>
      </w:pPr>
      <w:rPr>
        <w:rFonts w:hint="default"/>
        <w:b/>
        <w:i w:val="0"/>
        <w:color w:val="0000FF"/>
      </w:rPr>
    </w:lvl>
    <w:lvl w:ilvl="2" w:tplc="EB0CEBFC" w:tentative="1">
      <w:start w:val="1"/>
      <w:numFmt w:val="lowerRoman"/>
      <w:lvlText w:val="%3."/>
      <w:lvlJc w:val="right"/>
      <w:pPr>
        <w:tabs>
          <w:tab w:val="num" w:pos="2160"/>
        </w:tabs>
        <w:ind w:left="2160" w:hanging="180"/>
      </w:pPr>
    </w:lvl>
    <w:lvl w:ilvl="3" w:tplc="C90EC44E" w:tentative="1">
      <w:start w:val="1"/>
      <w:numFmt w:val="decimal"/>
      <w:lvlText w:val="%4."/>
      <w:lvlJc w:val="left"/>
      <w:pPr>
        <w:tabs>
          <w:tab w:val="num" w:pos="2880"/>
        </w:tabs>
        <w:ind w:left="2880" w:hanging="360"/>
      </w:pPr>
    </w:lvl>
    <w:lvl w:ilvl="4" w:tplc="64E075F6" w:tentative="1">
      <w:start w:val="1"/>
      <w:numFmt w:val="lowerLetter"/>
      <w:lvlText w:val="%5."/>
      <w:lvlJc w:val="left"/>
      <w:pPr>
        <w:tabs>
          <w:tab w:val="num" w:pos="3600"/>
        </w:tabs>
        <w:ind w:left="3600" w:hanging="360"/>
      </w:pPr>
    </w:lvl>
    <w:lvl w:ilvl="5" w:tplc="DAF6A924" w:tentative="1">
      <w:start w:val="1"/>
      <w:numFmt w:val="lowerRoman"/>
      <w:lvlText w:val="%6."/>
      <w:lvlJc w:val="right"/>
      <w:pPr>
        <w:tabs>
          <w:tab w:val="num" w:pos="4320"/>
        </w:tabs>
        <w:ind w:left="4320" w:hanging="180"/>
      </w:pPr>
    </w:lvl>
    <w:lvl w:ilvl="6" w:tplc="53CAEDF8" w:tentative="1">
      <w:start w:val="1"/>
      <w:numFmt w:val="decimal"/>
      <w:lvlText w:val="%7."/>
      <w:lvlJc w:val="left"/>
      <w:pPr>
        <w:tabs>
          <w:tab w:val="num" w:pos="5040"/>
        </w:tabs>
        <w:ind w:left="5040" w:hanging="360"/>
      </w:pPr>
    </w:lvl>
    <w:lvl w:ilvl="7" w:tplc="DDE8AF34" w:tentative="1">
      <w:start w:val="1"/>
      <w:numFmt w:val="lowerLetter"/>
      <w:lvlText w:val="%8."/>
      <w:lvlJc w:val="left"/>
      <w:pPr>
        <w:tabs>
          <w:tab w:val="num" w:pos="5760"/>
        </w:tabs>
        <w:ind w:left="5760" w:hanging="360"/>
      </w:pPr>
    </w:lvl>
    <w:lvl w:ilvl="8" w:tplc="EAD46C3A" w:tentative="1">
      <w:start w:val="1"/>
      <w:numFmt w:val="lowerRoman"/>
      <w:lvlText w:val="%9."/>
      <w:lvlJc w:val="right"/>
      <w:pPr>
        <w:tabs>
          <w:tab w:val="num" w:pos="6480"/>
        </w:tabs>
        <w:ind w:left="6480" w:hanging="180"/>
      </w:pPr>
    </w:lvl>
  </w:abstractNum>
  <w:abstractNum w:abstractNumId="16" w15:restartNumberingAfterBreak="0">
    <w:nsid w:val="256A09F1"/>
    <w:multiLevelType w:val="multilevel"/>
    <w:tmpl w:val="9EF81F8C"/>
    <w:lvl w:ilvl="0">
      <w:start w:val="1"/>
      <w:numFmt w:val="decimal"/>
      <w:pStyle w:val="F10-nadpis1"/>
      <w:lvlText w:val="%1"/>
      <w:lvlJc w:val="left"/>
      <w:pPr>
        <w:tabs>
          <w:tab w:val="num" w:pos="794"/>
        </w:tabs>
        <w:ind w:left="794" w:hanging="794"/>
      </w:pPr>
      <w:rPr>
        <w:rFonts w:hint="default"/>
      </w:rPr>
    </w:lvl>
    <w:lvl w:ilvl="1">
      <w:start w:val="1"/>
      <w:numFmt w:val="decimal"/>
      <w:pStyle w:val="F9-nadpis2"/>
      <w:lvlText w:val="%1.%2"/>
      <w:lvlJc w:val="left"/>
      <w:pPr>
        <w:tabs>
          <w:tab w:val="num" w:pos="794"/>
        </w:tabs>
        <w:ind w:left="794" w:hanging="794"/>
      </w:pPr>
      <w:rPr>
        <w:rFonts w:hint="default"/>
      </w:rPr>
    </w:lvl>
    <w:lvl w:ilvl="2">
      <w:start w:val="1"/>
      <w:numFmt w:val="decimal"/>
      <w:pStyle w:val="F8-nadpis3"/>
      <w:lvlText w:val="%1.%2.%3"/>
      <w:lvlJc w:val="left"/>
      <w:pPr>
        <w:tabs>
          <w:tab w:val="num" w:pos="794"/>
        </w:tabs>
        <w:ind w:left="794" w:hanging="794"/>
      </w:pPr>
      <w:rPr>
        <w:rFonts w:hint="default"/>
      </w:rPr>
    </w:lvl>
    <w:lvl w:ilvl="3">
      <w:start w:val="1"/>
      <w:numFmt w:val="decimal"/>
      <w:pStyle w:val="F-nadpis4"/>
      <w:lvlText w:val="%1.%2.%3.%4"/>
      <w:lvlJc w:val="left"/>
      <w:pPr>
        <w:tabs>
          <w:tab w:val="num" w:pos="794"/>
        </w:tabs>
        <w:ind w:left="794" w:hanging="79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17" w15:restartNumberingAfterBreak="0">
    <w:nsid w:val="28601A32"/>
    <w:multiLevelType w:val="multilevel"/>
    <w:tmpl w:val="92C4D32A"/>
    <w:lvl w:ilvl="0">
      <w:start w:val="1"/>
      <w:numFmt w:val="decimal"/>
      <w:lvlText w:val="%1"/>
      <w:lvlJc w:val="left"/>
      <w:pPr>
        <w:tabs>
          <w:tab w:val="num" w:pos="357"/>
        </w:tabs>
        <w:ind w:left="794" w:hanging="794"/>
      </w:pPr>
      <w:rPr>
        <w:rFonts w:hint="default"/>
      </w:rPr>
    </w:lvl>
    <w:lvl w:ilvl="1">
      <w:start w:val="1"/>
      <w:numFmt w:val="decimal"/>
      <w:pStyle w:val="Nadpis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2AD9061E"/>
    <w:multiLevelType w:val="multilevel"/>
    <w:tmpl w:val="1B6C611C"/>
    <w:lvl w:ilvl="0">
      <w:start w:val="1"/>
      <w:numFmt w:val="decimal"/>
      <w:lvlText w:val="%1"/>
      <w:lvlJc w:val="left"/>
      <w:pPr>
        <w:tabs>
          <w:tab w:val="num" w:pos="357"/>
        </w:tabs>
        <w:ind w:left="794" w:hanging="794"/>
      </w:pPr>
      <w:rPr>
        <w:rFonts w:hint="default"/>
      </w:rPr>
    </w:lvl>
    <w:lvl w:ilvl="1">
      <w:start w:val="1"/>
      <w:numFmt w:val="decimal"/>
      <w:lvlText w:val="%1.%2"/>
      <w:lvlJc w:val="left"/>
      <w:pPr>
        <w:tabs>
          <w:tab w:val="num" w:pos="357"/>
        </w:tabs>
        <w:ind w:left="794" w:hanging="794"/>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3EDC4CCB"/>
    <w:multiLevelType w:val="multilevel"/>
    <w:tmpl w:val="040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5ADD1676"/>
    <w:multiLevelType w:val="multilevel"/>
    <w:tmpl w:val="648480A0"/>
    <w:lvl w:ilvl="0">
      <w:start w:val="1"/>
      <w:numFmt w:val="lowerLetter"/>
      <w:lvlRestart w:val="0"/>
      <w:pStyle w:val="F5-psmena"/>
      <w:lvlText w:val="%1)"/>
      <w:lvlJc w:val="left"/>
      <w:pPr>
        <w:tabs>
          <w:tab w:val="num" w:pos="794"/>
        </w:tabs>
        <w:ind w:left="794" w:hanging="454"/>
      </w:pPr>
      <w:rPr>
        <w:rFonts w:hint="default"/>
      </w:rPr>
    </w:lvl>
    <w:lvl w:ilvl="1">
      <w:start w:val="1"/>
      <w:numFmt w:val="decimal"/>
      <w:lvlText w:val="%1.%2"/>
      <w:lvlJc w:val="left"/>
      <w:pPr>
        <w:tabs>
          <w:tab w:val="num" w:pos="1685"/>
        </w:tabs>
        <w:ind w:left="1685" w:hanging="794"/>
      </w:pPr>
      <w:rPr>
        <w:rFonts w:hint="default"/>
      </w:rPr>
    </w:lvl>
    <w:lvl w:ilvl="2">
      <w:start w:val="1"/>
      <w:numFmt w:val="decimal"/>
      <w:lvlText w:val="%1.%2.%3"/>
      <w:lvlJc w:val="left"/>
      <w:pPr>
        <w:tabs>
          <w:tab w:val="num" w:pos="1685"/>
        </w:tabs>
        <w:ind w:left="1685" w:hanging="794"/>
      </w:pPr>
      <w:rPr>
        <w:rFonts w:hint="default"/>
      </w:rPr>
    </w:lvl>
    <w:lvl w:ilvl="3">
      <w:start w:val="1"/>
      <w:numFmt w:val="decimal"/>
      <w:lvlText w:val="%1.%2.%3.%4"/>
      <w:lvlJc w:val="left"/>
      <w:pPr>
        <w:tabs>
          <w:tab w:val="num" w:pos="1685"/>
        </w:tabs>
        <w:ind w:left="1685" w:hanging="794"/>
      </w:pPr>
      <w:rPr>
        <w:rFonts w:hint="default"/>
      </w:rPr>
    </w:lvl>
    <w:lvl w:ilvl="4">
      <w:start w:val="1"/>
      <w:numFmt w:val="decimal"/>
      <w:lvlText w:val="%1.%2.%3.%4.%5"/>
      <w:lvlJc w:val="left"/>
      <w:pPr>
        <w:tabs>
          <w:tab w:val="num" w:pos="1899"/>
        </w:tabs>
        <w:ind w:left="1899" w:hanging="1008"/>
      </w:pPr>
      <w:rPr>
        <w:rFonts w:hint="default"/>
      </w:rPr>
    </w:lvl>
    <w:lvl w:ilvl="5">
      <w:start w:val="1"/>
      <w:numFmt w:val="decimal"/>
      <w:lvlText w:val="%1.%2.%3.%4.%5.%6"/>
      <w:lvlJc w:val="left"/>
      <w:pPr>
        <w:tabs>
          <w:tab w:val="num" w:pos="2043"/>
        </w:tabs>
        <w:ind w:left="2043" w:hanging="1152"/>
      </w:pPr>
      <w:rPr>
        <w:rFonts w:hint="default"/>
      </w:rPr>
    </w:lvl>
    <w:lvl w:ilvl="6">
      <w:start w:val="1"/>
      <w:numFmt w:val="decimal"/>
      <w:lvlText w:val="%1.%2.%3.%4.%5.%6.%7"/>
      <w:lvlJc w:val="left"/>
      <w:pPr>
        <w:tabs>
          <w:tab w:val="num" w:pos="2187"/>
        </w:tabs>
        <w:ind w:left="2187" w:hanging="1296"/>
      </w:pPr>
      <w:rPr>
        <w:rFonts w:hint="default"/>
      </w:rPr>
    </w:lvl>
    <w:lvl w:ilvl="7">
      <w:start w:val="1"/>
      <w:numFmt w:val="decimal"/>
      <w:lvlText w:val="%1.%2.%3.%4.%5.%6.%7.%8"/>
      <w:lvlJc w:val="left"/>
      <w:pPr>
        <w:tabs>
          <w:tab w:val="num" w:pos="2331"/>
        </w:tabs>
        <w:ind w:left="2331" w:hanging="1440"/>
      </w:pPr>
      <w:rPr>
        <w:rFonts w:hint="default"/>
      </w:rPr>
    </w:lvl>
    <w:lvl w:ilvl="8">
      <w:start w:val="1"/>
      <w:numFmt w:val="decimal"/>
      <w:lvlText w:val="%1.%2.%3.%4.%5.%6.%7.%8.%9"/>
      <w:lvlJc w:val="left"/>
      <w:pPr>
        <w:tabs>
          <w:tab w:val="num" w:pos="2475"/>
        </w:tabs>
        <w:ind w:left="2475" w:hanging="1584"/>
      </w:pPr>
      <w:rPr>
        <w:rFonts w:hint="default"/>
      </w:rPr>
    </w:lvl>
  </w:abstractNum>
  <w:abstractNum w:abstractNumId="21" w15:restartNumberingAfterBreak="0">
    <w:nsid w:val="5FC015B7"/>
    <w:multiLevelType w:val="hybridMultilevel"/>
    <w:tmpl w:val="D40EC4D8"/>
    <w:lvl w:ilvl="0" w:tplc="437E8B58">
      <w:start w:val="1"/>
      <w:numFmt w:val="none"/>
      <w:pStyle w:val="F7-chyba"/>
      <w:lvlText w:val="!! CHYBA !!"/>
      <w:lvlJc w:val="left"/>
      <w:pPr>
        <w:tabs>
          <w:tab w:val="num" w:pos="0"/>
        </w:tabs>
        <w:ind w:left="0" w:firstLine="0"/>
      </w:pPr>
      <w:rPr>
        <w:rFonts w:hint="default"/>
        <w:b/>
        <w:i w:val="0"/>
        <w:color w:val="FF0000"/>
      </w:rPr>
    </w:lvl>
    <w:lvl w:ilvl="1" w:tplc="3B36E4D8">
      <w:start w:val="1"/>
      <w:numFmt w:val="lowerLetter"/>
      <w:lvlText w:val="%2."/>
      <w:lvlJc w:val="left"/>
      <w:pPr>
        <w:tabs>
          <w:tab w:val="num" w:pos="1440"/>
        </w:tabs>
        <w:ind w:left="1440" w:hanging="360"/>
      </w:pPr>
    </w:lvl>
    <w:lvl w:ilvl="2" w:tplc="D2E08EDC" w:tentative="1">
      <w:start w:val="1"/>
      <w:numFmt w:val="lowerRoman"/>
      <w:lvlText w:val="%3."/>
      <w:lvlJc w:val="right"/>
      <w:pPr>
        <w:tabs>
          <w:tab w:val="num" w:pos="2160"/>
        </w:tabs>
        <w:ind w:left="2160" w:hanging="180"/>
      </w:pPr>
    </w:lvl>
    <w:lvl w:ilvl="3" w:tplc="314A3922" w:tentative="1">
      <w:start w:val="1"/>
      <w:numFmt w:val="decimal"/>
      <w:lvlText w:val="%4."/>
      <w:lvlJc w:val="left"/>
      <w:pPr>
        <w:tabs>
          <w:tab w:val="num" w:pos="2880"/>
        </w:tabs>
        <w:ind w:left="2880" w:hanging="360"/>
      </w:pPr>
    </w:lvl>
    <w:lvl w:ilvl="4" w:tplc="2B16551A" w:tentative="1">
      <w:start w:val="1"/>
      <w:numFmt w:val="lowerLetter"/>
      <w:lvlText w:val="%5."/>
      <w:lvlJc w:val="left"/>
      <w:pPr>
        <w:tabs>
          <w:tab w:val="num" w:pos="3600"/>
        </w:tabs>
        <w:ind w:left="3600" w:hanging="360"/>
      </w:pPr>
    </w:lvl>
    <w:lvl w:ilvl="5" w:tplc="2A160830" w:tentative="1">
      <w:start w:val="1"/>
      <w:numFmt w:val="lowerRoman"/>
      <w:lvlText w:val="%6."/>
      <w:lvlJc w:val="right"/>
      <w:pPr>
        <w:tabs>
          <w:tab w:val="num" w:pos="4320"/>
        </w:tabs>
        <w:ind w:left="4320" w:hanging="180"/>
      </w:pPr>
    </w:lvl>
    <w:lvl w:ilvl="6" w:tplc="5976691A" w:tentative="1">
      <w:start w:val="1"/>
      <w:numFmt w:val="decimal"/>
      <w:lvlText w:val="%7."/>
      <w:lvlJc w:val="left"/>
      <w:pPr>
        <w:tabs>
          <w:tab w:val="num" w:pos="5040"/>
        </w:tabs>
        <w:ind w:left="5040" w:hanging="360"/>
      </w:pPr>
    </w:lvl>
    <w:lvl w:ilvl="7" w:tplc="99CCCA8C" w:tentative="1">
      <w:start w:val="1"/>
      <w:numFmt w:val="lowerLetter"/>
      <w:lvlText w:val="%8."/>
      <w:lvlJc w:val="left"/>
      <w:pPr>
        <w:tabs>
          <w:tab w:val="num" w:pos="5760"/>
        </w:tabs>
        <w:ind w:left="5760" w:hanging="360"/>
      </w:pPr>
    </w:lvl>
    <w:lvl w:ilvl="8" w:tplc="19CE6564" w:tentative="1">
      <w:start w:val="1"/>
      <w:numFmt w:val="lowerRoman"/>
      <w:lvlText w:val="%9."/>
      <w:lvlJc w:val="right"/>
      <w:pPr>
        <w:tabs>
          <w:tab w:val="num" w:pos="6480"/>
        </w:tabs>
        <w:ind w:left="6480" w:hanging="180"/>
      </w:pPr>
    </w:lvl>
  </w:abstractNum>
  <w:abstractNum w:abstractNumId="22" w15:restartNumberingAfterBreak="0">
    <w:nsid w:val="6DB342B1"/>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3" w15:restartNumberingAfterBreak="0">
    <w:nsid w:val="73CF1294"/>
    <w:multiLevelType w:val="hybridMultilevel"/>
    <w:tmpl w:val="49B06666"/>
    <w:lvl w:ilvl="0" w:tplc="B7F0E5A6">
      <w:start w:val="1"/>
      <w:numFmt w:val="upperLetter"/>
      <w:pStyle w:val="F11-hlavnkapitola"/>
      <w:lvlText w:val="%1."/>
      <w:lvlJc w:val="left"/>
      <w:pPr>
        <w:tabs>
          <w:tab w:val="num" w:pos="794"/>
        </w:tabs>
        <w:ind w:left="794" w:hanging="794"/>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1273703941">
    <w:abstractNumId w:val="15"/>
  </w:num>
  <w:num w:numId="2" w16cid:durableId="1638339720">
    <w:abstractNumId w:val="21"/>
  </w:num>
  <w:num w:numId="3" w16cid:durableId="1582174134">
    <w:abstractNumId w:val="23"/>
  </w:num>
  <w:num w:numId="4" w16cid:durableId="1727561179">
    <w:abstractNumId w:val="17"/>
  </w:num>
  <w:num w:numId="5" w16cid:durableId="56979214">
    <w:abstractNumId w:val="18"/>
  </w:num>
  <w:num w:numId="6" w16cid:durableId="52699439">
    <w:abstractNumId w:val="16"/>
  </w:num>
  <w:num w:numId="7" w16cid:durableId="1526748972">
    <w:abstractNumId w:val="22"/>
  </w:num>
  <w:num w:numId="8" w16cid:durableId="1090007024">
    <w:abstractNumId w:val="19"/>
  </w:num>
  <w:num w:numId="9" w16cid:durableId="1032535037">
    <w:abstractNumId w:val="8"/>
  </w:num>
  <w:num w:numId="10" w16cid:durableId="1368292198">
    <w:abstractNumId w:val="3"/>
  </w:num>
  <w:num w:numId="11" w16cid:durableId="427233610">
    <w:abstractNumId w:val="2"/>
  </w:num>
  <w:num w:numId="12" w16cid:durableId="1182013425">
    <w:abstractNumId w:val="1"/>
  </w:num>
  <w:num w:numId="13" w16cid:durableId="1669865951">
    <w:abstractNumId w:val="0"/>
  </w:num>
  <w:num w:numId="14" w16cid:durableId="1801612444">
    <w:abstractNumId w:val="11"/>
  </w:num>
  <w:num w:numId="15" w16cid:durableId="25445604">
    <w:abstractNumId w:val="9"/>
  </w:num>
  <w:num w:numId="16" w16cid:durableId="178474471">
    <w:abstractNumId w:val="7"/>
  </w:num>
  <w:num w:numId="17" w16cid:durableId="545071526">
    <w:abstractNumId w:val="6"/>
  </w:num>
  <w:num w:numId="18" w16cid:durableId="1622882410">
    <w:abstractNumId w:val="5"/>
  </w:num>
  <w:num w:numId="19" w16cid:durableId="437528543">
    <w:abstractNumId w:val="4"/>
  </w:num>
  <w:num w:numId="20" w16cid:durableId="2003003173">
    <w:abstractNumId w:val="14"/>
  </w:num>
  <w:num w:numId="21" w16cid:durableId="1552955819">
    <w:abstractNumId w:val="20"/>
  </w:num>
  <w:num w:numId="22" w16cid:durableId="1722094048">
    <w:abstractNumId w:val="12"/>
  </w:num>
  <w:num w:numId="23" w16cid:durableId="1472819905">
    <w:abstractNumId w:val="10"/>
  </w:num>
  <w:num w:numId="24" w16cid:durableId="1979648277">
    <w:abstractNumId w:val="1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0804" w:allStyles="0" w:customStyles="0" w:latentStyles="1" w:stylesInUse="0" w:headingStyles="0" w:numberingStyles="0" w:tableStyles="0" w:directFormattingOnRuns="0" w:directFormattingOnParagraphs="0" w:directFormattingOnNumbering="0" w:directFormattingOnTables="1" w:clearFormatting="0" w:top3HeadingStyles="0"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CC6"/>
    <w:rsid w:val="00001A0D"/>
    <w:rsid w:val="0000353E"/>
    <w:rsid w:val="00005C47"/>
    <w:rsid w:val="000064D6"/>
    <w:rsid w:val="00006E35"/>
    <w:rsid w:val="00011BEC"/>
    <w:rsid w:val="00013232"/>
    <w:rsid w:val="00016492"/>
    <w:rsid w:val="00017E0A"/>
    <w:rsid w:val="00021D97"/>
    <w:rsid w:val="000237A9"/>
    <w:rsid w:val="00026B23"/>
    <w:rsid w:val="00032CD3"/>
    <w:rsid w:val="00033378"/>
    <w:rsid w:val="0003583E"/>
    <w:rsid w:val="00035DD6"/>
    <w:rsid w:val="000363FF"/>
    <w:rsid w:val="00040650"/>
    <w:rsid w:val="00040CE8"/>
    <w:rsid w:val="00040DEC"/>
    <w:rsid w:val="00041B2D"/>
    <w:rsid w:val="000452CD"/>
    <w:rsid w:val="00045D38"/>
    <w:rsid w:val="00047888"/>
    <w:rsid w:val="00047D97"/>
    <w:rsid w:val="00047F54"/>
    <w:rsid w:val="000502C0"/>
    <w:rsid w:val="00050575"/>
    <w:rsid w:val="00052178"/>
    <w:rsid w:val="0005404F"/>
    <w:rsid w:val="00054FEF"/>
    <w:rsid w:val="000564A3"/>
    <w:rsid w:val="00061775"/>
    <w:rsid w:val="00062BEA"/>
    <w:rsid w:val="00063F4E"/>
    <w:rsid w:val="00065B2F"/>
    <w:rsid w:val="000702F0"/>
    <w:rsid w:val="0007034E"/>
    <w:rsid w:val="0007090F"/>
    <w:rsid w:val="00070C89"/>
    <w:rsid w:val="00071169"/>
    <w:rsid w:val="00073A88"/>
    <w:rsid w:val="00073D6F"/>
    <w:rsid w:val="000755DF"/>
    <w:rsid w:val="000763EB"/>
    <w:rsid w:val="0007674D"/>
    <w:rsid w:val="000767DF"/>
    <w:rsid w:val="00076A25"/>
    <w:rsid w:val="00076A2B"/>
    <w:rsid w:val="00080750"/>
    <w:rsid w:val="00081DCE"/>
    <w:rsid w:val="00084075"/>
    <w:rsid w:val="00091210"/>
    <w:rsid w:val="00092137"/>
    <w:rsid w:val="000923E4"/>
    <w:rsid w:val="00093200"/>
    <w:rsid w:val="00093C6A"/>
    <w:rsid w:val="00093E98"/>
    <w:rsid w:val="000940D0"/>
    <w:rsid w:val="000A0176"/>
    <w:rsid w:val="000A2833"/>
    <w:rsid w:val="000A2D6F"/>
    <w:rsid w:val="000A3FFF"/>
    <w:rsid w:val="000A5FDF"/>
    <w:rsid w:val="000A73CB"/>
    <w:rsid w:val="000A755E"/>
    <w:rsid w:val="000B0FBB"/>
    <w:rsid w:val="000B2426"/>
    <w:rsid w:val="000B39A5"/>
    <w:rsid w:val="000B57A2"/>
    <w:rsid w:val="000B5A2B"/>
    <w:rsid w:val="000C0E0E"/>
    <w:rsid w:val="000C17C8"/>
    <w:rsid w:val="000C4D6D"/>
    <w:rsid w:val="000C5471"/>
    <w:rsid w:val="000C727D"/>
    <w:rsid w:val="000C772F"/>
    <w:rsid w:val="000D25CC"/>
    <w:rsid w:val="000D3C66"/>
    <w:rsid w:val="000D580F"/>
    <w:rsid w:val="000E2910"/>
    <w:rsid w:val="000E3678"/>
    <w:rsid w:val="000E3D98"/>
    <w:rsid w:val="000E42A1"/>
    <w:rsid w:val="000E5D25"/>
    <w:rsid w:val="000E7418"/>
    <w:rsid w:val="000F0587"/>
    <w:rsid w:val="000F1AE6"/>
    <w:rsid w:val="000F2443"/>
    <w:rsid w:val="000F274E"/>
    <w:rsid w:val="000F27E1"/>
    <w:rsid w:val="000F330C"/>
    <w:rsid w:val="000F4953"/>
    <w:rsid w:val="000F5BBC"/>
    <w:rsid w:val="000F75AD"/>
    <w:rsid w:val="000F7C86"/>
    <w:rsid w:val="0010078F"/>
    <w:rsid w:val="00111B20"/>
    <w:rsid w:val="00112C69"/>
    <w:rsid w:val="00112D51"/>
    <w:rsid w:val="00113408"/>
    <w:rsid w:val="00113C5A"/>
    <w:rsid w:val="00113E5E"/>
    <w:rsid w:val="0011458C"/>
    <w:rsid w:val="00114722"/>
    <w:rsid w:val="001169F2"/>
    <w:rsid w:val="00117D27"/>
    <w:rsid w:val="00121FAB"/>
    <w:rsid w:val="0012308F"/>
    <w:rsid w:val="00127396"/>
    <w:rsid w:val="00130E22"/>
    <w:rsid w:val="00131E29"/>
    <w:rsid w:val="00134A55"/>
    <w:rsid w:val="00137FDE"/>
    <w:rsid w:val="00140F96"/>
    <w:rsid w:val="0014300F"/>
    <w:rsid w:val="001443DF"/>
    <w:rsid w:val="001444EC"/>
    <w:rsid w:val="00145F9D"/>
    <w:rsid w:val="001462C0"/>
    <w:rsid w:val="00146BBC"/>
    <w:rsid w:val="001522B5"/>
    <w:rsid w:val="00153D75"/>
    <w:rsid w:val="00153FD1"/>
    <w:rsid w:val="00154C56"/>
    <w:rsid w:val="00160EB2"/>
    <w:rsid w:val="00161993"/>
    <w:rsid w:val="001628BC"/>
    <w:rsid w:val="0016361E"/>
    <w:rsid w:val="00170309"/>
    <w:rsid w:val="00172511"/>
    <w:rsid w:val="00172F1C"/>
    <w:rsid w:val="0017506A"/>
    <w:rsid w:val="00177E1C"/>
    <w:rsid w:val="00177E5E"/>
    <w:rsid w:val="0018406F"/>
    <w:rsid w:val="0018525E"/>
    <w:rsid w:val="0018797C"/>
    <w:rsid w:val="00193268"/>
    <w:rsid w:val="00193655"/>
    <w:rsid w:val="00193CC3"/>
    <w:rsid w:val="00194285"/>
    <w:rsid w:val="00194945"/>
    <w:rsid w:val="00197E01"/>
    <w:rsid w:val="001A085A"/>
    <w:rsid w:val="001A0CB6"/>
    <w:rsid w:val="001A1B9B"/>
    <w:rsid w:val="001A3CA7"/>
    <w:rsid w:val="001A4AA9"/>
    <w:rsid w:val="001A68C4"/>
    <w:rsid w:val="001A7D5A"/>
    <w:rsid w:val="001A7DE3"/>
    <w:rsid w:val="001B19BC"/>
    <w:rsid w:val="001B1BBD"/>
    <w:rsid w:val="001B23C8"/>
    <w:rsid w:val="001B2BE9"/>
    <w:rsid w:val="001B306F"/>
    <w:rsid w:val="001B353C"/>
    <w:rsid w:val="001B489F"/>
    <w:rsid w:val="001B69B7"/>
    <w:rsid w:val="001C5A91"/>
    <w:rsid w:val="001C5DB0"/>
    <w:rsid w:val="001D032B"/>
    <w:rsid w:val="001D0D99"/>
    <w:rsid w:val="001D1343"/>
    <w:rsid w:val="001D4B56"/>
    <w:rsid w:val="001D5163"/>
    <w:rsid w:val="001D7A7E"/>
    <w:rsid w:val="001E2936"/>
    <w:rsid w:val="001E2B0D"/>
    <w:rsid w:val="001E476B"/>
    <w:rsid w:val="001E507C"/>
    <w:rsid w:val="001E57AB"/>
    <w:rsid w:val="001E67FF"/>
    <w:rsid w:val="001F2C9A"/>
    <w:rsid w:val="001F4B06"/>
    <w:rsid w:val="001F5BD4"/>
    <w:rsid w:val="001F627F"/>
    <w:rsid w:val="002006D5"/>
    <w:rsid w:val="00201CD7"/>
    <w:rsid w:val="002027ED"/>
    <w:rsid w:val="00202F64"/>
    <w:rsid w:val="00206A9C"/>
    <w:rsid w:val="00212B9E"/>
    <w:rsid w:val="00212DDA"/>
    <w:rsid w:val="002147C4"/>
    <w:rsid w:val="00216EFA"/>
    <w:rsid w:val="0021765E"/>
    <w:rsid w:val="0021778F"/>
    <w:rsid w:val="00221EE4"/>
    <w:rsid w:val="00224347"/>
    <w:rsid w:val="00224EAE"/>
    <w:rsid w:val="00225670"/>
    <w:rsid w:val="00230204"/>
    <w:rsid w:val="0023028F"/>
    <w:rsid w:val="00230A3C"/>
    <w:rsid w:val="00230B88"/>
    <w:rsid w:val="00231842"/>
    <w:rsid w:val="00231E15"/>
    <w:rsid w:val="002325C8"/>
    <w:rsid w:val="00232D93"/>
    <w:rsid w:val="00235E9D"/>
    <w:rsid w:val="0023608B"/>
    <w:rsid w:val="00236922"/>
    <w:rsid w:val="00236A18"/>
    <w:rsid w:val="00236C7C"/>
    <w:rsid w:val="00236FC4"/>
    <w:rsid w:val="00240FEC"/>
    <w:rsid w:val="002423A0"/>
    <w:rsid w:val="00245331"/>
    <w:rsid w:val="0024760D"/>
    <w:rsid w:val="002476C8"/>
    <w:rsid w:val="00252C08"/>
    <w:rsid w:val="002548DB"/>
    <w:rsid w:val="00255E9C"/>
    <w:rsid w:val="00256692"/>
    <w:rsid w:val="00257859"/>
    <w:rsid w:val="0026336D"/>
    <w:rsid w:val="00267F47"/>
    <w:rsid w:val="002746C8"/>
    <w:rsid w:val="00274B2A"/>
    <w:rsid w:val="00276830"/>
    <w:rsid w:val="002772EA"/>
    <w:rsid w:val="00277457"/>
    <w:rsid w:val="0028058D"/>
    <w:rsid w:val="0028110E"/>
    <w:rsid w:val="0028168C"/>
    <w:rsid w:val="00282531"/>
    <w:rsid w:val="00283AE5"/>
    <w:rsid w:val="00284C66"/>
    <w:rsid w:val="0029073F"/>
    <w:rsid w:val="00291676"/>
    <w:rsid w:val="00291E39"/>
    <w:rsid w:val="00292C1D"/>
    <w:rsid w:val="00293679"/>
    <w:rsid w:val="00296721"/>
    <w:rsid w:val="00296E4C"/>
    <w:rsid w:val="00297239"/>
    <w:rsid w:val="00297E46"/>
    <w:rsid w:val="002A0553"/>
    <w:rsid w:val="002A3111"/>
    <w:rsid w:val="002A44A9"/>
    <w:rsid w:val="002A4D2E"/>
    <w:rsid w:val="002B0AFD"/>
    <w:rsid w:val="002B0B15"/>
    <w:rsid w:val="002B14B5"/>
    <w:rsid w:val="002B2991"/>
    <w:rsid w:val="002B3C38"/>
    <w:rsid w:val="002B5926"/>
    <w:rsid w:val="002B6FCD"/>
    <w:rsid w:val="002B72A2"/>
    <w:rsid w:val="002B7380"/>
    <w:rsid w:val="002B7901"/>
    <w:rsid w:val="002C1698"/>
    <w:rsid w:val="002C2049"/>
    <w:rsid w:val="002C50AC"/>
    <w:rsid w:val="002C5176"/>
    <w:rsid w:val="002C6682"/>
    <w:rsid w:val="002D0CC4"/>
    <w:rsid w:val="002D0CD4"/>
    <w:rsid w:val="002D22C6"/>
    <w:rsid w:val="002D28A9"/>
    <w:rsid w:val="002D7CBC"/>
    <w:rsid w:val="002E3325"/>
    <w:rsid w:val="002E497E"/>
    <w:rsid w:val="002E76D1"/>
    <w:rsid w:val="002F0500"/>
    <w:rsid w:val="002F1160"/>
    <w:rsid w:val="002F7A8F"/>
    <w:rsid w:val="00301881"/>
    <w:rsid w:val="00303102"/>
    <w:rsid w:val="00307253"/>
    <w:rsid w:val="00307E7E"/>
    <w:rsid w:val="00310E2F"/>
    <w:rsid w:val="003172DF"/>
    <w:rsid w:val="003177AF"/>
    <w:rsid w:val="00320015"/>
    <w:rsid w:val="00321AE8"/>
    <w:rsid w:val="00322CF1"/>
    <w:rsid w:val="00327439"/>
    <w:rsid w:val="003274DC"/>
    <w:rsid w:val="00327F8D"/>
    <w:rsid w:val="003301F8"/>
    <w:rsid w:val="00330746"/>
    <w:rsid w:val="00331400"/>
    <w:rsid w:val="003322D8"/>
    <w:rsid w:val="003343C4"/>
    <w:rsid w:val="00334497"/>
    <w:rsid w:val="00340CA2"/>
    <w:rsid w:val="00341E98"/>
    <w:rsid w:val="00347B43"/>
    <w:rsid w:val="0035034F"/>
    <w:rsid w:val="003524F1"/>
    <w:rsid w:val="00352F7A"/>
    <w:rsid w:val="00356DCD"/>
    <w:rsid w:val="0036129D"/>
    <w:rsid w:val="00364C9F"/>
    <w:rsid w:val="00366ABC"/>
    <w:rsid w:val="00370EB8"/>
    <w:rsid w:val="00371045"/>
    <w:rsid w:val="00371B42"/>
    <w:rsid w:val="00372D58"/>
    <w:rsid w:val="003731A5"/>
    <w:rsid w:val="003736DA"/>
    <w:rsid w:val="00373731"/>
    <w:rsid w:val="003751F0"/>
    <w:rsid w:val="0037564F"/>
    <w:rsid w:val="00382A16"/>
    <w:rsid w:val="00384699"/>
    <w:rsid w:val="003866DC"/>
    <w:rsid w:val="003872AC"/>
    <w:rsid w:val="003900AC"/>
    <w:rsid w:val="00390999"/>
    <w:rsid w:val="003911D6"/>
    <w:rsid w:val="00391EEB"/>
    <w:rsid w:val="00394B7B"/>
    <w:rsid w:val="00395B87"/>
    <w:rsid w:val="00397E34"/>
    <w:rsid w:val="003A0565"/>
    <w:rsid w:val="003A0BB4"/>
    <w:rsid w:val="003A2CC7"/>
    <w:rsid w:val="003A415C"/>
    <w:rsid w:val="003A68DD"/>
    <w:rsid w:val="003A75FD"/>
    <w:rsid w:val="003A7DAF"/>
    <w:rsid w:val="003B3BF6"/>
    <w:rsid w:val="003B4278"/>
    <w:rsid w:val="003B6B7E"/>
    <w:rsid w:val="003C06F7"/>
    <w:rsid w:val="003C1594"/>
    <w:rsid w:val="003C19B7"/>
    <w:rsid w:val="003C4059"/>
    <w:rsid w:val="003C50F1"/>
    <w:rsid w:val="003C511D"/>
    <w:rsid w:val="003C6392"/>
    <w:rsid w:val="003C681A"/>
    <w:rsid w:val="003C7010"/>
    <w:rsid w:val="003C7DAE"/>
    <w:rsid w:val="003D2083"/>
    <w:rsid w:val="003D2B0F"/>
    <w:rsid w:val="003D626C"/>
    <w:rsid w:val="003E03EB"/>
    <w:rsid w:val="003E0642"/>
    <w:rsid w:val="003E1363"/>
    <w:rsid w:val="003F142F"/>
    <w:rsid w:val="003F2486"/>
    <w:rsid w:val="003F2E64"/>
    <w:rsid w:val="003F6488"/>
    <w:rsid w:val="003F69CE"/>
    <w:rsid w:val="003F69D9"/>
    <w:rsid w:val="003F6F64"/>
    <w:rsid w:val="003F7813"/>
    <w:rsid w:val="00400B6B"/>
    <w:rsid w:val="004021B9"/>
    <w:rsid w:val="00402409"/>
    <w:rsid w:val="00404DB5"/>
    <w:rsid w:val="00405D0D"/>
    <w:rsid w:val="004113D5"/>
    <w:rsid w:val="004118D0"/>
    <w:rsid w:val="004125BB"/>
    <w:rsid w:val="00412819"/>
    <w:rsid w:val="0041337E"/>
    <w:rsid w:val="004177E3"/>
    <w:rsid w:val="004202CB"/>
    <w:rsid w:val="00420D53"/>
    <w:rsid w:val="004238B6"/>
    <w:rsid w:val="00424771"/>
    <w:rsid w:val="00425B35"/>
    <w:rsid w:val="00427801"/>
    <w:rsid w:val="0043115E"/>
    <w:rsid w:val="00431E52"/>
    <w:rsid w:val="00433AB4"/>
    <w:rsid w:val="0043546F"/>
    <w:rsid w:val="004428A1"/>
    <w:rsid w:val="00443C2E"/>
    <w:rsid w:val="004444B6"/>
    <w:rsid w:val="00445D92"/>
    <w:rsid w:val="00447E3C"/>
    <w:rsid w:val="0045291A"/>
    <w:rsid w:val="00452BD8"/>
    <w:rsid w:val="004539E4"/>
    <w:rsid w:val="004544F8"/>
    <w:rsid w:val="00454D44"/>
    <w:rsid w:val="00455259"/>
    <w:rsid w:val="00455A3C"/>
    <w:rsid w:val="0046155B"/>
    <w:rsid w:val="004634EE"/>
    <w:rsid w:val="00463E8F"/>
    <w:rsid w:val="00464475"/>
    <w:rsid w:val="00466116"/>
    <w:rsid w:val="00467BA4"/>
    <w:rsid w:val="004705A5"/>
    <w:rsid w:val="0047156B"/>
    <w:rsid w:val="004715F4"/>
    <w:rsid w:val="0047275D"/>
    <w:rsid w:val="00475575"/>
    <w:rsid w:val="004761F2"/>
    <w:rsid w:val="00480C04"/>
    <w:rsid w:val="00480E25"/>
    <w:rsid w:val="00484077"/>
    <w:rsid w:val="00484668"/>
    <w:rsid w:val="004863EC"/>
    <w:rsid w:val="00487542"/>
    <w:rsid w:val="0049074E"/>
    <w:rsid w:val="004907F4"/>
    <w:rsid w:val="00493172"/>
    <w:rsid w:val="004955BB"/>
    <w:rsid w:val="004A0EA9"/>
    <w:rsid w:val="004A3C5B"/>
    <w:rsid w:val="004A461C"/>
    <w:rsid w:val="004A47DC"/>
    <w:rsid w:val="004A52B6"/>
    <w:rsid w:val="004B29BE"/>
    <w:rsid w:val="004B366C"/>
    <w:rsid w:val="004B3A45"/>
    <w:rsid w:val="004B4063"/>
    <w:rsid w:val="004B4F7D"/>
    <w:rsid w:val="004B4F84"/>
    <w:rsid w:val="004B5505"/>
    <w:rsid w:val="004B55E8"/>
    <w:rsid w:val="004B5CB6"/>
    <w:rsid w:val="004C2FA8"/>
    <w:rsid w:val="004C3497"/>
    <w:rsid w:val="004C352C"/>
    <w:rsid w:val="004C3BA7"/>
    <w:rsid w:val="004C5035"/>
    <w:rsid w:val="004C5F47"/>
    <w:rsid w:val="004D1014"/>
    <w:rsid w:val="004D3633"/>
    <w:rsid w:val="004E1CB1"/>
    <w:rsid w:val="004E2D7E"/>
    <w:rsid w:val="004E4B6A"/>
    <w:rsid w:val="004E6300"/>
    <w:rsid w:val="004F1DDB"/>
    <w:rsid w:val="004F2995"/>
    <w:rsid w:val="004F324F"/>
    <w:rsid w:val="004F4064"/>
    <w:rsid w:val="004F5136"/>
    <w:rsid w:val="004F688F"/>
    <w:rsid w:val="004F7624"/>
    <w:rsid w:val="005007C8"/>
    <w:rsid w:val="005021C7"/>
    <w:rsid w:val="00502D84"/>
    <w:rsid w:val="00505FAA"/>
    <w:rsid w:val="00506ACA"/>
    <w:rsid w:val="00506CD0"/>
    <w:rsid w:val="005107FD"/>
    <w:rsid w:val="00510980"/>
    <w:rsid w:val="00512AEC"/>
    <w:rsid w:val="00512D81"/>
    <w:rsid w:val="0051504C"/>
    <w:rsid w:val="005172B1"/>
    <w:rsid w:val="005206E2"/>
    <w:rsid w:val="00521ADE"/>
    <w:rsid w:val="0052268E"/>
    <w:rsid w:val="0052280A"/>
    <w:rsid w:val="005248D0"/>
    <w:rsid w:val="00524BC3"/>
    <w:rsid w:val="00525B77"/>
    <w:rsid w:val="0053070C"/>
    <w:rsid w:val="005314DF"/>
    <w:rsid w:val="005331B5"/>
    <w:rsid w:val="00534D3B"/>
    <w:rsid w:val="005351B3"/>
    <w:rsid w:val="005420B4"/>
    <w:rsid w:val="005437B4"/>
    <w:rsid w:val="0054471F"/>
    <w:rsid w:val="00544A64"/>
    <w:rsid w:val="005459F5"/>
    <w:rsid w:val="00545B68"/>
    <w:rsid w:val="00546CB9"/>
    <w:rsid w:val="00546DF7"/>
    <w:rsid w:val="0055121B"/>
    <w:rsid w:val="00552B6E"/>
    <w:rsid w:val="00556D4F"/>
    <w:rsid w:val="00557A71"/>
    <w:rsid w:val="00560AED"/>
    <w:rsid w:val="0056231D"/>
    <w:rsid w:val="005623DD"/>
    <w:rsid w:val="00563B23"/>
    <w:rsid w:val="0056452E"/>
    <w:rsid w:val="005656FB"/>
    <w:rsid w:val="00567010"/>
    <w:rsid w:val="005678EB"/>
    <w:rsid w:val="00570CA6"/>
    <w:rsid w:val="00570F18"/>
    <w:rsid w:val="0057123D"/>
    <w:rsid w:val="005720AF"/>
    <w:rsid w:val="0057387E"/>
    <w:rsid w:val="00576443"/>
    <w:rsid w:val="00583941"/>
    <w:rsid w:val="005847DC"/>
    <w:rsid w:val="005856EF"/>
    <w:rsid w:val="00585CC6"/>
    <w:rsid w:val="00591893"/>
    <w:rsid w:val="00592351"/>
    <w:rsid w:val="00593457"/>
    <w:rsid w:val="00594851"/>
    <w:rsid w:val="00594C42"/>
    <w:rsid w:val="00594CEF"/>
    <w:rsid w:val="00596841"/>
    <w:rsid w:val="0059684A"/>
    <w:rsid w:val="005A0345"/>
    <w:rsid w:val="005A0903"/>
    <w:rsid w:val="005A1633"/>
    <w:rsid w:val="005A2203"/>
    <w:rsid w:val="005A25B7"/>
    <w:rsid w:val="005A26EE"/>
    <w:rsid w:val="005A33F3"/>
    <w:rsid w:val="005A3C0F"/>
    <w:rsid w:val="005A3EC1"/>
    <w:rsid w:val="005A5AB1"/>
    <w:rsid w:val="005A658B"/>
    <w:rsid w:val="005B1B79"/>
    <w:rsid w:val="005B2F2A"/>
    <w:rsid w:val="005B6F85"/>
    <w:rsid w:val="005C00A9"/>
    <w:rsid w:val="005C4078"/>
    <w:rsid w:val="005C5B2D"/>
    <w:rsid w:val="005C74D1"/>
    <w:rsid w:val="005C7C7C"/>
    <w:rsid w:val="005D0735"/>
    <w:rsid w:val="005D1C98"/>
    <w:rsid w:val="005D37B5"/>
    <w:rsid w:val="005D3B85"/>
    <w:rsid w:val="005D3F78"/>
    <w:rsid w:val="005D49F1"/>
    <w:rsid w:val="005D5B6F"/>
    <w:rsid w:val="005D6494"/>
    <w:rsid w:val="005D72C2"/>
    <w:rsid w:val="005D79E1"/>
    <w:rsid w:val="005D7C68"/>
    <w:rsid w:val="005E1A38"/>
    <w:rsid w:val="005E2179"/>
    <w:rsid w:val="005E27A3"/>
    <w:rsid w:val="005E2AA8"/>
    <w:rsid w:val="005E45D5"/>
    <w:rsid w:val="005E616C"/>
    <w:rsid w:val="005E6624"/>
    <w:rsid w:val="005E66A3"/>
    <w:rsid w:val="006031EF"/>
    <w:rsid w:val="006044C8"/>
    <w:rsid w:val="00604C17"/>
    <w:rsid w:val="006108D1"/>
    <w:rsid w:val="00611055"/>
    <w:rsid w:val="00611687"/>
    <w:rsid w:val="00612491"/>
    <w:rsid w:val="00613269"/>
    <w:rsid w:val="00614F7E"/>
    <w:rsid w:val="0061601E"/>
    <w:rsid w:val="00617053"/>
    <w:rsid w:val="00617E2A"/>
    <w:rsid w:val="00620ECE"/>
    <w:rsid w:val="0062106A"/>
    <w:rsid w:val="006226CD"/>
    <w:rsid w:val="00622E77"/>
    <w:rsid w:val="00623758"/>
    <w:rsid w:val="00624AE2"/>
    <w:rsid w:val="00624DDA"/>
    <w:rsid w:val="00627B44"/>
    <w:rsid w:val="00631992"/>
    <w:rsid w:val="00632705"/>
    <w:rsid w:val="00640475"/>
    <w:rsid w:val="006404A9"/>
    <w:rsid w:val="00641D35"/>
    <w:rsid w:val="00641F34"/>
    <w:rsid w:val="006440ED"/>
    <w:rsid w:val="00645857"/>
    <w:rsid w:val="00652AEE"/>
    <w:rsid w:val="00653433"/>
    <w:rsid w:val="00653727"/>
    <w:rsid w:val="00653C29"/>
    <w:rsid w:val="00654B04"/>
    <w:rsid w:val="0065650A"/>
    <w:rsid w:val="00656EB3"/>
    <w:rsid w:val="006573B5"/>
    <w:rsid w:val="00657D5A"/>
    <w:rsid w:val="00660480"/>
    <w:rsid w:val="00661FF2"/>
    <w:rsid w:val="00662C87"/>
    <w:rsid w:val="0066345D"/>
    <w:rsid w:val="00670027"/>
    <w:rsid w:val="00675EB3"/>
    <w:rsid w:val="00676843"/>
    <w:rsid w:val="00677228"/>
    <w:rsid w:val="006801CA"/>
    <w:rsid w:val="00680B56"/>
    <w:rsid w:val="00682746"/>
    <w:rsid w:val="00683717"/>
    <w:rsid w:val="00684132"/>
    <w:rsid w:val="00685B75"/>
    <w:rsid w:val="006867CC"/>
    <w:rsid w:val="00690740"/>
    <w:rsid w:val="00690C50"/>
    <w:rsid w:val="00692EE8"/>
    <w:rsid w:val="00694CCF"/>
    <w:rsid w:val="0069509B"/>
    <w:rsid w:val="00696362"/>
    <w:rsid w:val="006A04AE"/>
    <w:rsid w:val="006A0E52"/>
    <w:rsid w:val="006A25B4"/>
    <w:rsid w:val="006A30DB"/>
    <w:rsid w:val="006A3949"/>
    <w:rsid w:val="006A4A62"/>
    <w:rsid w:val="006A7552"/>
    <w:rsid w:val="006B01B9"/>
    <w:rsid w:val="006B0439"/>
    <w:rsid w:val="006B0D10"/>
    <w:rsid w:val="006B0EC2"/>
    <w:rsid w:val="006B13D4"/>
    <w:rsid w:val="006B3ABE"/>
    <w:rsid w:val="006B4A52"/>
    <w:rsid w:val="006B5383"/>
    <w:rsid w:val="006B6A37"/>
    <w:rsid w:val="006B6F61"/>
    <w:rsid w:val="006D0805"/>
    <w:rsid w:val="006D4517"/>
    <w:rsid w:val="006D5F3A"/>
    <w:rsid w:val="006D7B5A"/>
    <w:rsid w:val="006E1E9E"/>
    <w:rsid w:val="006E4279"/>
    <w:rsid w:val="006E4913"/>
    <w:rsid w:val="006E5555"/>
    <w:rsid w:val="006E5B47"/>
    <w:rsid w:val="006E7DAC"/>
    <w:rsid w:val="006F15CC"/>
    <w:rsid w:val="006F1CCA"/>
    <w:rsid w:val="006F2C0E"/>
    <w:rsid w:val="006F4F09"/>
    <w:rsid w:val="006F640B"/>
    <w:rsid w:val="0070043C"/>
    <w:rsid w:val="007046FB"/>
    <w:rsid w:val="00705A61"/>
    <w:rsid w:val="00710424"/>
    <w:rsid w:val="007109F6"/>
    <w:rsid w:val="00713F83"/>
    <w:rsid w:val="00715F45"/>
    <w:rsid w:val="00716604"/>
    <w:rsid w:val="0071719A"/>
    <w:rsid w:val="0071726D"/>
    <w:rsid w:val="007176A7"/>
    <w:rsid w:val="007178FF"/>
    <w:rsid w:val="007204B4"/>
    <w:rsid w:val="00720781"/>
    <w:rsid w:val="00722B07"/>
    <w:rsid w:val="00722BC9"/>
    <w:rsid w:val="00723632"/>
    <w:rsid w:val="007238DA"/>
    <w:rsid w:val="00725052"/>
    <w:rsid w:val="00725C3B"/>
    <w:rsid w:val="00727027"/>
    <w:rsid w:val="0073000D"/>
    <w:rsid w:val="0073022F"/>
    <w:rsid w:val="00731F2B"/>
    <w:rsid w:val="00734AFD"/>
    <w:rsid w:val="00735E32"/>
    <w:rsid w:val="00736BEA"/>
    <w:rsid w:val="00740095"/>
    <w:rsid w:val="00742862"/>
    <w:rsid w:val="00745DD0"/>
    <w:rsid w:val="00746455"/>
    <w:rsid w:val="00746F96"/>
    <w:rsid w:val="00751546"/>
    <w:rsid w:val="007541CE"/>
    <w:rsid w:val="007545E5"/>
    <w:rsid w:val="00755577"/>
    <w:rsid w:val="00756B91"/>
    <w:rsid w:val="00757E96"/>
    <w:rsid w:val="00760A86"/>
    <w:rsid w:val="0076741B"/>
    <w:rsid w:val="00770C0E"/>
    <w:rsid w:val="00771D19"/>
    <w:rsid w:val="0077277F"/>
    <w:rsid w:val="00774584"/>
    <w:rsid w:val="007747BE"/>
    <w:rsid w:val="00781625"/>
    <w:rsid w:val="00781792"/>
    <w:rsid w:val="00781A3A"/>
    <w:rsid w:val="00782512"/>
    <w:rsid w:val="0078405C"/>
    <w:rsid w:val="00785A6D"/>
    <w:rsid w:val="00786B68"/>
    <w:rsid w:val="00792CC3"/>
    <w:rsid w:val="007947C6"/>
    <w:rsid w:val="00794CF3"/>
    <w:rsid w:val="00794E4C"/>
    <w:rsid w:val="00795109"/>
    <w:rsid w:val="0079614E"/>
    <w:rsid w:val="007A0160"/>
    <w:rsid w:val="007A3937"/>
    <w:rsid w:val="007A40C6"/>
    <w:rsid w:val="007A4F20"/>
    <w:rsid w:val="007A6AA0"/>
    <w:rsid w:val="007A6B19"/>
    <w:rsid w:val="007B3045"/>
    <w:rsid w:val="007B49DF"/>
    <w:rsid w:val="007B4B6D"/>
    <w:rsid w:val="007B5296"/>
    <w:rsid w:val="007B655B"/>
    <w:rsid w:val="007B67AD"/>
    <w:rsid w:val="007B7639"/>
    <w:rsid w:val="007C00BA"/>
    <w:rsid w:val="007C18F2"/>
    <w:rsid w:val="007C1AC1"/>
    <w:rsid w:val="007C1FEC"/>
    <w:rsid w:val="007C46D1"/>
    <w:rsid w:val="007C5731"/>
    <w:rsid w:val="007C730D"/>
    <w:rsid w:val="007C7393"/>
    <w:rsid w:val="007D391B"/>
    <w:rsid w:val="007D6974"/>
    <w:rsid w:val="007D7780"/>
    <w:rsid w:val="007E06B8"/>
    <w:rsid w:val="007E0A4B"/>
    <w:rsid w:val="007E326A"/>
    <w:rsid w:val="007E3EDF"/>
    <w:rsid w:val="007E541D"/>
    <w:rsid w:val="007F1637"/>
    <w:rsid w:val="007F1B11"/>
    <w:rsid w:val="007F1FBA"/>
    <w:rsid w:val="007F4ABD"/>
    <w:rsid w:val="007F7212"/>
    <w:rsid w:val="007F74CA"/>
    <w:rsid w:val="007F7B5C"/>
    <w:rsid w:val="00800307"/>
    <w:rsid w:val="00800365"/>
    <w:rsid w:val="00800399"/>
    <w:rsid w:val="008014EC"/>
    <w:rsid w:val="008029BA"/>
    <w:rsid w:val="008075EA"/>
    <w:rsid w:val="008111C3"/>
    <w:rsid w:val="00812CF5"/>
    <w:rsid w:val="00813471"/>
    <w:rsid w:val="00814198"/>
    <w:rsid w:val="00814390"/>
    <w:rsid w:val="00814679"/>
    <w:rsid w:val="00814849"/>
    <w:rsid w:val="00821F46"/>
    <w:rsid w:val="00822050"/>
    <w:rsid w:val="00822B92"/>
    <w:rsid w:val="00825D4F"/>
    <w:rsid w:val="00827DBA"/>
    <w:rsid w:val="00830D57"/>
    <w:rsid w:val="00832A31"/>
    <w:rsid w:val="00835916"/>
    <w:rsid w:val="0083650C"/>
    <w:rsid w:val="0084045B"/>
    <w:rsid w:val="00841B72"/>
    <w:rsid w:val="0084658D"/>
    <w:rsid w:val="0084695E"/>
    <w:rsid w:val="00850650"/>
    <w:rsid w:val="008524C4"/>
    <w:rsid w:val="0085268C"/>
    <w:rsid w:val="00854ABD"/>
    <w:rsid w:val="00856ED6"/>
    <w:rsid w:val="00864A50"/>
    <w:rsid w:val="00865C11"/>
    <w:rsid w:val="00866290"/>
    <w:rsid w:val="00866978"/>
    <w:rsid w:val="00866D9F"/>
    <w:rsid w:val="00871D3C"/>
    <w:rsid w:val="00872129"/>
    <w:rsid w:val="00872DC6"/>
    <w:rsid w:val="008730BC"/>
    <w:rsid w:val="00874D66"/>
    <w:rsid w:val="0087590B"/>
    <w:rsid w:val="00877D54"/>
    <w:rsid w:val="0088208A"/>
    <w:rsid w:val="00882EAC"/>
    <w:rsid w:val="0088306B"/>
    <w:rsid w:val="008874FC"/>
    <w:rsid w:val="0088798F"/>
    <w:rsid w:val="00890B69"/>
    <w:rsid w:val="008936B3"/>
    <w:rsid w:val="008958D8"/>
    <w:rsid w:val="008976A7"/>
    <w:rsid w:val="008A0E63"/>
    <w:rsid w:val="008A2257"/>
    <w:rsid w:val="008A33CE"/>
    <w:rsid w:val="008B1F88"/>
    <w:rsid w:val="008B298E"/>
    <w:rsid w:val="008B2B89"/>
    <w:rsid w:val="008B31D3"/>
    <w:rsid w:val="008B333F"/>
    <w:rsid w:val="008B383F"/>
    <w:rsid w:val="008B38AD"/>
    <w:rsid w:val="008B3FBF"/>
    <w:rsid w:val="008B44DA"/>
    <w:rsid w:val="008B4A06"/>
    <w:rsid w:val="008B5C9A"/>
    <w:rsid w:val="008B5CEA"/>
    <w:rsid w:val="008B694C"/>
    <w:rsid w:val="008C00E7"/>
    <w:rsid w:val="008C0F42"/>
    <w:rsid w:val="008C1EF2"/>
    <w:rsid w:val="008C3B68"/>
    <w:rsid w:val="008C5253"/>
    <w:rsid w:val="008C5686"/>
    <w:rsid w:val="008C6BFB"/>
    <w:rsid w:val="008C6D1F"/>
    <w:rsid w:val="008C7321"/>
    <w:rsid w:val="008C74DA"/>
    <w:rsid w:val="008C7C59"/>
    <w:rsid w:val="008D094A"/>
    <w:rsid w:val="008D1E99"/>
    <w:rsid w:val="008D6465"/>
    <w:rsid w:val="008E150C"/>
    <w:rsid w:val="008E1EFC"/>
    <w:rsid w:val="008E58BF"/>
    <w:rsid w:val="008F1A81"/>
    <w:rsid w:val="00900CE5"/>
    <w:rsid w:val="00902C6A"/>
    <w:rsid w:val="00904CA9"/>
    <w:rsid w:val="00905911"/>
    <w:rsid w:val="00906476"/>
    <w:rsid w:val="00906A9A"/>
    <w:rsid w:val="00907061"/>
    <w:rsid w:val="00907834"/>
    <w:rsid w:val="0090788B"/>
    <w:rsid w:val="009079B2"/>
    <w:rsid w:val="009118A0"/>
    <w:rsid w:val="00913D48"/>
    <w:rsid w:val="009145F6"/>
    <w:rsid w:val="00917246"/>
    <w:rsid w:val="00917547"/>
    <w:rsid w:val="0091759A"/>
    <w:rsid w:val="00920540"/>
    <w:rsid w:val="00920F36"/>
    <w:rsid w:val="00922697"/>
    <w:rsid w:val="00922F8C"/>
    <w:rsid w:val="0092325A"/>
    <w:rsid w:val="00924BD8"/>
    <w:rsid w:val="009262FA"/>
    <w:rsid w:val="00927A82"/>
    <w:rsid w:val="009314DA"/>
    <w:rsid w:val="00931700"/>
    <w:rsid w:val="00933951"/>
    <w:rsid w:val="00935B43"/>
    <w:rsid w:val="009364E2"/>
    <w:rsid w:val="009371D6"/>
    <w:rsid w:val="00937BFF"/>
    <w:rsid w:val="009410FA"/>
    <w:rsid w:val="009430F7"/>
    <w:rsid w:val="00945D30"/>
    <w:rsid w:val="00946916"/>
    <w:rsid w:val="009475A6"/>
    <w:rsid w:val="00950C28"/>
    <w:rsid w:val="00951993"/>
    <w:rsid w:val="00953E57"/>
    <w:rsid w:val="00954CC0"/>
    <w:rsid w:val="00955C25"/>
    <w:rsid w:val="00956BB5"/>
    <w:rsid w:val="00957676"/>
    <w:rsid w:val="009621B2"/>
    <w:rsid w:val="00963A1A"/>
    <w:rsid w:val="00964590"/>
    <w:rsid w:val="0096654A"/>
    <w:rsid w:val="00971187"/>
    <w:rsid w:val="00971196"/>
    <w:rsid w:val="00973755"/>
    <w:rsid w:val="00980736"/>
    <w:rsid w:val="00981704"/>
    <w:rsid w:val="0098182C"/>
    <w:rsid w:val="00983F39"/>
    <w:rsid w:val="00984390"/>
    <w:rsid w:val="00985839"/>
    <w:rsid w:val="00992952"/>
    <w:rsid w:val="00992D61"/>
    <w:rsid w:val="00995C91"/>
    <w:rsid w:val="00995EE7"/>
    <w:rsid w:val="00996BF1"/>
    <w:rsid w:val="00997009"/>
    <w:rsid w:val="0099745E"/>
    <w:rsid w:val="009A03A3"/>
    <w:rsid w:val="009A2ACF"/>
    <w:rsid w:val="009A481E"/>
    <w:rsid w:val="009B06F1"/>
    <w:rsid w:val="009B3397"/>
    <w:rsid w:val="009B34F2"/>
    <w:rsid w:val="009B3C36"/>
    <w:rsid w:val="009B51E3"/>
    <w:rsid w:val="009B5654"/>
    <w:rsid w:val="009B7220"/>
    <w:rsid w:val="009B76CB"/>
    <w:rsid w:val="009B7D6C"/>
    <w:rsid w:val="009C04EB"/>
    <w:rsid w:val="009C1AD6"/>
    <w:rsid w:val="009C28E1"/>
    <w:rsid w:val="009C2915"/>
    <w:rsid w:val="009C2E55"/>
    <w:rsid w:val="009C3DB4"/>
    <w:rsid w:val="009C3F13"/>
    <w:rsid w:val="009C5A80"/>
    <w:rsid w:val="009C7C8F"/>
    <w:rsid w:val="009D0450"/>
    <w:rsid w:val="009D1594"/>
    <w:rsid w:val="009D1FBA"/>
    <w:rsid w:val="009D332F"/>
    <w:rsid w:val="009D580B"/>
    <w:rsid w:val="009D6294"/>
    <w:rsid w:val="009E6ACF"/>
    <w:rsid w:val="009F0C32"/>
    <w:rsid w:val="009F461F"/>
    <w:rsid w:val="00A006D3"/>
    <w:rsid w:val="00A01305"/>
    <w:rsid w:val="00A01EEF"/>
    <w:rsid w:val="00A0259C"/>
    <w:rsid w:val="00A036CB"/>
    <w:rsid w:val="00A0546A"/>
    <w:rsid w:val="00A061CA"/>
    <w:rsid w:val="00A06AAA"/>
    <w:rsid w:val="00A10E38"/>
    <w:rsid w:val="00A135B3"/>
    <w:rsid w:val="00A1434D"/>
    <w:rsid w:val="00A14953"/>
    <w:rsid w:val="00A167B9"/>
    <w:rsid w:val="00A176A1"/>
    <w:rsid w:val="00A17DB5"/>
    <w:rsid w:val="00A20A09"/>
    <w:rsid w:val="00A20C64"/>
    <w:rsid w:val="00A22A14"/>
    <w:rsid w:val="00A23526"/>
    <w:rsid w:val="00A27149"/>
    <w:rsid w:val="00A2793B"/>
    <w:rsid w:val="00A30105"/>
    <w:rsid w:val="00A31ADE"/>
    <w:rsid w:val="00A35D3C"/>
    <w:rsid w:val="00A3616F"/>
    <w:rsid w:val="00A41C95"/>
    <w:rsid w:val="00A442F1"/>
    <w:rsid w:val="00A46ABD"/>
    <w:rsid w:val="00A46C18"/>
    <w:rsid w:val="00A470CE"/>
    <w:rsid w:val="00A50344"/>
    <w:rsid w:val="00A503E9"/>
    <w:rsid w:val="00A50E65"/>
    <w:rsid w:val="00A52E2E"/>
    <w:rsid w:val="00A5613C"/>
    <w:rsid w:val="00A570EE"/>
    <w:rsid w:val="00A57C48"/>
    <w:rsid w:val="00A57EB2"/>
    <w:rsid w:val="00A62463"/>
    <w:rsid w:val="00A6391E"/>
    <w:rsid w:val="00A649D3"/>
    <w:rsid w:val="00A656FD"/>
    <w:rsid w:val="00A6645C"/>
    <w:rsid w:val="00A70863"/>
    <w:rsid w:val="00A727FC"/>
    <w:rsid w:val="00A72E35"/>
    <w:rsid w:val="00A7300A"/>
    <w:rsid w:val="00A7414F"/>
    <w:rsid w:val="00A7627C"/>
    <w:rsid w:val="00A81405"/>
    <w:rsid w:val="00A82114"/>
    <w:rsid w:val="00A82FF0"/>
    <w:rsid w:val="00A92670"/>
    <w:rsid w:val="00A96434"/>
    <w:rsid w:val="00AA2944"/>
    <w:rsid w:val="00AA3179"/>
    <w:rsid w:val="00AB1635"/>
    <w:rsid w:val="00AB297D"/>
    <w:rsid w:val="00AB7830"/>
    <w:rsid w:val="00AC031E"/>
    <w:rsid w:val="00AC31F2"/>
    <w:rsid w:val="00AC35C4"/>
    <w:rsid w:val="00AC4154"/>
    <w:rsid w:val="00AD18B4"/>
    <w:rsid w:val="00AD4FB0"/>
    <w:rsid w:val="00AD7F13"/>
    <w:rsid w:val="00AE117D"/>
    <w:rsid w:val="00AE1842"/>
    <w:rsid w:val="00AE1843"/>
    <w:rsid w:val="00AE23F9"/>
    <w:rsid w:val="00AE2430"/>
    <w:rsid w:val="00AE4000"/>
    <w:rsid w:val="00AE52CE"/>
    <w:rsid w:val="00AE5452"/>
    <w:rsid w:val="00AE6188"/>
    <w:rsid w:val="00AE7AF0"/>
    <w:rsid w:val="00AF4AE5"/>
    <w:rsid w:val="00AF6D11"/>
    <w:rsid w:val="00B01B17"/>
    <w:rsid w:val="00B04103"/>
    <w:rsid w:val="00B047E9"/>
    <w:rsid w:val="00B05867"/>
    <w:rsid w:val="00B07BDD"/>
    <w:rsid w:val="00B10EC0"/>
    <w:rsid w:val="00B123FF"/>
    <w:rsid w:val="00B134B6"/>
    <w:rsid w:val="00B142F4"/>
    <w:rsid w:val="00B1645D"/>
    <w:rsid w:val="00B16CC2"/>
    <w:rsid w:val="00B17E1E"/>
    <w:rsid w:val="00B21C56"/>
    <w:rsid w:val="00B24AE7"/>
    <w:rsid w:val="00B25103"/>
    <w:rsid w:val="00B27A8F"/>
    <w:rsid w:val="00B27B2E"/>
    <w:rsid w:val="00B31D2B"/>
    <w:rsid w:val="00B31E2C"/>
    <w:rsid w:val="00B336AA"/>
    <w:rsid w:val="00B34173"/>
    <w:rsid w:val="00B362ED"/>
    <w:rsid w:val="00B4166B"/>
    <w:rsid w:val="00B418ED"/>
    <w:rsid w:val="00B42703"/>
    <w:rsid w:val="00B43502"/>
    <w:rsid w:val="00B4391E"/>
    <w:rsid w:val="00B46384"/>
    <w:rsid w:val="00B513B4"/>
    <w:rsid w:val="00B514DC"/>
    <w:rsid w:val="00B522AA"/>
    <w:rsid w:val="00B60A84"/>
    <w:rsid w:val="00B60AED"/>
    <w:rsid w:val="00B60B0D"/>
    <w:rsid w:val="00B627D5"/>
    <w:rsid w:val="00B62AB3"/>
    <w:rsid w:val="00B63B5B"/>
    <w:rsid w:val="00B64E9D"/>
    <w:rsid w:val="00B678D4"/>
    <w:rsid w:val="00B708E8"/>
    <w:rsid w:val="00B7404A"/>
    <w:rsid w:val="00B75AC6"/>
    <w:rsid w:val="00B81F91"/>
    <w:rsid w:val="00B839BA"/>
    <w:rsid w:val="00B8685C"/>
    <w:rsid w:val="00B86C35"/>
    <w:rsid w:val="00B86DD8"/>
    <w:rsid w:val="00B87C14"/>
    <w:rsid w:val="00B92703"/>
    <w:rsid w:val="00B93072"/>
    <w:rsid w:val="00B94EFB"/>
    <w:rsid w:val="00B9564E"/>
    <w:rsid w:val="00B96525"/>
    <w:rsid w:val="00B97C18"/>
    <w:rsid w:val="00B97EC1"/>
    <w:rsid w:val="00BA1692"/>
    <w:rsid w:val="00BA1BBA"/>
    <w:rsid w:val="00BA2267"/>
    <w:rsid w:val="00BA2E58"/>
    <w:rsid w:val="00BA3C49"/>
    <w:rsid w:val="00BA54F1"/>
    <w:rsid w:val="00BB07FC"/>
    <w:rsid w:val="00BB0B67"/>
    <w:rsid w:val="00BB2970"/>
    <w:rsid w:val="00BC34F6"/>
    <w:rsid w:val="00BC4EF0"/>
    <w:rsid w:val="00BC6E99"/>
    <w:rsid w:val="00BC7C00"/>
    <w:rsid w:val="00BD0CA7"/>
    <w:rsid w:val="00BD1EFB"/>
    <w:rsid w:val="00BD223A"/>
    <w:rsid w:val="00BD57C8"/>
    <w:rsid w:val="00BD5879"/>
    <w:rsid w:val="00BD5A0C"/>
    <w:rsid w:val="00BD5B58"/>
    <w:rsid w:val="00BD73F1"/>
    <w:rsid w:val="00BE0E15"/>
    <w:rsid w:val="00BE3D8C"/>
    <w:rsid w:val="00BE4D14"/>
    <w:rsid w:val="00BE5CF2"/>
    <w:rsid w:val="00BE72E5"/>
    <w:rsid w:val="00BF067E"/>
    <w:rsid w:val="00BF22E7"/>
    <w:rsid w:val="00BF2883"/>
    <w:rsid w:val="00BF63CC"/>
    <w:rsid w:val="00BF6FA9"/>
    <w:rsid w:val="00BF7497"/>
    <w:rsid w:val="00BF7C90"/>
    <w:rsid w:val="00C02033"/>
    <w:rsid w:val="00C05FD9"/>
    <w:rsid w:val="00C06BBC"/>
    <w:rsid w:val="00C06C54"/>
    <w:rsid w:val="00C07949"/>
    <w:rsid w:val="00C105ED"/>
    <w:rsid w:val="00C109F0"/>
    <w:rsid w:val="00C11925"/>
    <w:rsid w:val="00C120C1"/>
    <w:rsid w:val="00C13AC2"/>
    <w:rsid w:val="00C16BE6"/>
    <w:rsid w:val="00C20BEA"/>
    <w:rsid w:val="00C21E38"/>
    <w:rsid w:val="00C2433C"/>
    <w:rsid w:val="00C24C84"/>
    <w:rsid w:val="00C24D43"/>
    <w:rsid w:val="00C26014"/>
    <w:rsid w:val="00C264F8"/>
    <w:rsid w:val="00C27D23"/>
    <w:rsid w:val="00C31313"/>
    <w:rsid w:val="00C32874"/>
    <w:rsid w:val="00C37286"/>
    <w:rsid w:val="00C41668"/>
    <w:rsid w:val="00C43488"/>
    <w:rsid w:val="00C44F7A"/>
    <w:rsid w:val="00C45666"/>
    <w:rsid w:val="00C47754"/>
    <w:rsid w:val="00C47D30"/>
    <w:rsid w:val="00C500E2"/>
    <w:rsid w:val="00C5024B"/>
    <w:rsid w:val="00C557BA"/>
    <w:rsid w:val="00C600E8"/>
    <w:rsid w:val="00C62ECF"/>
    <w:rsid w:val="00C64618"/>
    <w:rsid w:val="00C70D0F"/>
    <w:rsid w:val="00C7219E"/>
    <w:rsid w:val="00C72DAA"/>
    <w:rsid w:val="00C745D1"/>
    <w:rsid w:val="00C7758D"/>
    <w:rsid w:val="00C77777"/>
    <w:rsid w:val="00C8318D"/>
    <w:rsid w:val="00C83387"/>
    <w:rsid w:val="00C83AA5"/>
    <w:rsid w:val="00C83C98"/>
    <w:rsid w:val="00C8761B"/>
    <w:rsid w:val="00C913FF"/>
    <w:rsid w:val="00C941AD"/>
    <w:rsid w:val="00C9639A"/>
    <w:rsid w:val="00C97DC8"/>
    <w:rsid w:val="00CA04A9"/>
    <w:rsid w:val="00CA424D"/>
    <w:rsid w:val="00CA4CBC"/>
    <w:rsid w:val="00CA6175"/>
    <w:rsid w:val="00CA74D2"/>
    <w:rsid w:val="00CA77AC"/>
    <w:rsid w:val="00CB089A"/>
    <w:rsid w:val="00CB0974"/>
    <w:rsid w:val="00CB4525"/>
    <w:rsid w:val="00CB5719"/>
    <w:rsid w:val="00CB596E"/>
    <w:rsid w:val="00CB72AF"/>
    <w:rsid w:val="00CB7359"/>
    <w:rsid w:val="00CC0133"/>
    <w:rsid w:val="00CC18C3"/>
    <w:rsid w:val="00CC4530"/>
    <w:rsid w:val="00CC56BB"/>
    <w:rsid w:val="00CC63DD"/>
    <w:rsid w:val="00CC6CA7"/>
    <w:rsid w:val="00CD18B1"/>
    <w:rsid w:val="00CD1D5F"/>
    <w:rsid w:val="00CD28D1"/>
    <w:rsid w:val="00CD30D0"/>
    <w:rsid w:val="00CD54A9"/>
    <w:rsid w:val="00CE124A"/>
    <w:rsid w:val="00CE2A97"/>
    <w:rsid w:val="00CE45DD"/>
    <w:rsid w:val="00CE4D2A"/>
    <w:rsid w:val="00CF0155"/>
    <w:rsid w:val="00CF2C23"/>
    <w:rsid w:val="00CF2EC3"/>
    <w:rsid w:val="00CF3927"/>
    <w:rsid w:val="00CF39E9"/>
    <w:rsid w:val="00CF44B0"/>
    <w:rsid w:val="00CF4C62"/>
    <w:rsid w:val="00CF79CE"/>
    <w:rsid w:val="00D0502F"/>
    <w:rsid w:val="00D0697C"/>
    <w:rsid w:val="00D07F62"/>
    <w:rsid w:val="00D10B90"/>
    <w:rsid w:val="00D113F1"/>
    <w:rsid w:val="00D118DA"/>
    <w:rsid w:val="00D12387"/>
    <w:rsid w:val="00D13663"/>
    <w:rsid w:val="00D13E3F"/>
    <w:rsid w:val="00D149A1"/>
    <w:rsid w:val="00D17B15"/>
    <w:rsid w:val="00D20884"/>
    <w:rsid w:val="00D20D3E"/>
    <w:rsid w:val="00D22687"/>
    <w:rsid w:val="00D25C07"/>
    <w:rsid w:val="00D260E2"/>
    <w:rsid w:val="00D26951"/>
    <w:rsid w:val="00D2779E"/>
    <w:rsid w:val="00D325C8"/>
    <w:rsid w:val="00D32759"/>
    <w:rsid w:val="00D340A4"/>
    <w:rsid w:val="00D340CA"/>
    <w:rsid w:val="00D34291"/>
    <w:rsid w:val="00D404D5"/>
    <w:rsid w:val="00D40A73"/>
    <w:rsid w:val="00D40EA0"/>
    <w:rsid w:val="00D4240E"/>
    <w:rsid w:val="00D42F1B"/>
    <w:rsid w:val="00D4392D"/>
    <w:rsid w:val="00D45F62"/>
    <w:rsid w:val="00D5110F"/>
    <w:rsid w:val="00D513E0"/>
    <w:rsid w:val="00D5168F"/>
    <w:rsid w:val="00D524BC"/>
    <w:rsid w:val="00D546FB"/>
    <w:rsid w:val="00D6135D"/>
    <w:rsid w:val="00D61844"/>
    <w:rsid w:val="00D61AA5"/>
    <w:rsid w:val="00D652FC"/>
    <w:rsid w:val="00D71699"/>
    <w:rsid w:val="00D73493"/>
    <w:rsid w:val="00D74098"/>
    <w:rsid w:val="00D74264"/>
    <w:rsid w:val="00D749C9"/>
    <w:rsid w:val="00D74DEF"/>
    <w:rsid w:val="00D777C4"/>
    <w:rsid w:val="00D81C1F"/>
    <w:rsid w:val="00D83636"/>
    <w:rsid w:val="00D85F98"/>
    <w:rsid w:val="00D869C3"/>
    <w:rsid w:val="00D905D5"/>
    <w:rsid w:val="00D91AE1"/>
    <w:rsid w:val="00DA4689"/>
    <w:rsid w:val="00DA474C"/>
    <w:rsid w:val="00DA4891"/>
    <w:rsid w:val="00DA4926"/>
    <w:rsid w:val="00DA6B7D"/>
    <w:rsid w:val="00DB02C0"/>
    <w:rsid w:val="00DB0357"/>
    <w:rsid w:val="00DB2227"/>
    <w:rsid w:val="00DB23F6"/>
    <w:rsid w:val="00DB5D01"/>
    <w:rsid w:val="00DB79E4"/>
    <w:rsid w:val="00DC06A4"/>
    <w:rsid w:val="00DC2BF8"/>
    <w:rsid w:val="00DC3459"/>
    <w:rsid w:val="00DC3B22"/>
    <w:rsid w:val="00DD7636"/>
    <w:rsid w:val="00DE3605"/>
    <w:rsid w:val="00DE3946"/>
    <w:rsid w:val="00DE44DB"/>
    <w:rsid w:val="00DE4881"/>
    <w:rsid w:val="00DE5661"/>
    <w:rsid w:val="00DF14B9"/>
    <w:rsid w:val="00DF5762"/>
    <w:rsid w:val="00DF73C4"/>
    <w:rsid w:val="00E00BB7"/>
    <w:rsid w:val="00E0292B"/>
    <w:rsid w:val="00E0320C"/>
    <w:rsid w:val="00E03565"/>
    <w:rsid w:val="00E03DC4"/>
    <w:rsid w:val="00E042A9"/>
    <w:rsid w:val="00E05889"/>
    <w:rsid w:val="00E05FC9"/>
    <w:rsid w:val="00E06183"/>
    <w:rsid w:val="00E072D8"/>
    <w:rsid w:val="00E10832"/>
    <w:rsid w:val="00E10C0D"/>
    <w:rsid w:val="00E117C6"/>
    <w:rsid w:val="00E11F6A"/>
    <w:rsid w:val="00E12E6A"/>
    <w:rsid w:val="00E14EC2"/>
    <w:rsid w:val="00E167E1"/>
    <w:rsid w:val="00E21E8C"/>
    <w:rsid w:val="00E250B5"/>
    <w:rsid w:val="00E2708D"/>
    <w:rsid w:val="00E270E6"/>
    <w:rsid w:val="00E2770A"/>
    <w:rsid w:val="00E33737"/>
    <w:rsid w:val="00E33CD1"/>
    <w:rsid w:val="00E44250"/>
    <w:rsid w:val="00E47E96"/>
    <w:rsid w:val="00E53631"/>
    <w:rsid w:val="00E5420C"/>
    <w:rsid w:val="00E56339"/>
    <w:rsid w:val="00E56ECC"/>
    <w:rsid w:val="00E57FEE"/>
    <w:rsid w:val="00E629C3"/>
    <w:rsid w:val="00E667B4"/>
    <w:rsid w:val="00E715FD"/>
    <w:rsid w:val="00E71601"/>
    <w:rsid w:val="00E71F11"/>
    <w:rsid w:val="00E729F5"/>
    <w:rsid w:val="00E736B3"/>
    <w:rsid w:val="00E73C8D"/>
    <w:rsid w:val="00E758D8"/>
    <w:rsid w:val="00E7728D"/>
    <w:rsid w:val="00E7795C"/>
    <w:rsid w:val="00E77F48"/>
    <w:rsid w:val="00E83C37"/>
    <w:rsid w:val="00E87B8E"/>
    <w:rsid w:val="00E900D1"/>
    <w:rsid w:val="00E90673"/>
    <w:rsid w:val="00E92149"/>
    <w:rsid w:val="00E926EA"/>
    <w:rsid w:val="00E932CE"/>
    <w:rsid w:val="00E9330B"/>
    <w:rsid w:val="00E937F2"/>
    <w:rsid w:val="00E96BC6"/>
    <w:rsid w:val="00E976C6"/>
    <w:rsid w:val="00EA00F3"/>
    <w:rsid w:val="00EA07A3"/>
    <w:rsid w:val="00EA3A4B"/>
    <w:rsid w:val="00EA6C48"/>
    <w:rsid w:val="00EA71E1"/>
    <w:rsid w:val="00EB26CD"/>
    <w:rsid w:val="00EB3306"/>
    <w:rsid w:val="00EB3FB0"/>
    <w:rsid w:val="00EB4C4B"/>
    <w:rsid w:val="00EB5A09"/>
    <w:rsid w:val="00EB6E94"/>
    <w:rsid w:val="00EC1C37"/>
    <w:rsid w:val="00EC4A87"/>
    <w:rsid w:val="00EC6271"/>
    <w:rsid w:val="00ED086D"/>
    <w:rsid w:val="00ED0F0B"/>
    <w:rsid w:val="00ED2EBC"/>
    <w:rsid w:val="00ED4755"/>
    <w:rsid w:val="00ED584C"/>
    <w:rsid w:val="00ED7431"/>
    <w:rsid w:val="00EE3BFD"/>
    <w:rsid w:val="00EE5A58"/>
    <w:rsid w:val="00EE77EC"/>
    <w:rsid w:val="00EF0CFD"/>
    <w:rsid w:val="00EF1BA6"/>
    <w:rsid w:val="00EF4866"/>
    <w:rsid w:val="00EF6DD7"/>
    <w:rsid w:val="00EF754F"/>
    <w:rsid w:val="00F004E9"/>
    <w:rsid w:val="00F0467A"/>
    <w:rsid w:val="00F0649C"/>
    <w:rsid w:val="00F20E61"/>
    <w:rsid w:val="00F2303B"/>
    <w:rsid w:val="00F238B5"/>
    <w:rsid w:val="00F257D4"/>
    <w:rsid w:val="00F25A44"/>
    <w:rsid w:val="00F26811"/>
    <w:rsid w:val="00F26C08"/>
    <w:rsid w:val="00F336CC"/>
    <w:rsid w:val="00F33EFF"/>
    <w:rsid w:val="00F34FD9"/>
    <w:rsid w:val="00F36121"/>
    <w:rsid w:val="00F36EA1"/>
    <w:rsid w:val="00F3743A"/>
    <w:rsid w:val="00F37FA5"/>
    <w:rsid w:val="00F40265"/>
    <w:rsid w:val="00F42DF2"/>
    <w:rsid w:val="00F44415"/>
    <w:rsid w:val="00F44691"/>
    <w:rsid w:val="00F45123"/>
    <w:rsid w:val="00F4578F"/>
    <w:rsid w:val="00F46149"/>
    <w:rsid w:val="00F46952"/>
    <w:rsid w:val="00F50086"/>
    <w:rsid w:val="00F52603"/>
    <w:rsid w:val="00F52760"/>
    <w:rsid w:val="00F60A53"/>
    <w:rsid w:val="00F61230"/>
    <w:rsid w:val="00F62F45"/>
    <w:rsid w:val="00F6309B"/>
    <w:rsid w:val="00F64615"/>
    <w:rsid w:val="00F65669"/>
    <w:rsid w:val="00F71993"/>
    <w:rsid w:val="00F72BBB"/>
    <w:rsid w:val="00F735E8"/>
    <w:rsid w:val="00F739F2"/>
    <w:rsid w:val="00F73CCF"/>
    <w:rsid w:val="00F74FE5"/>
    <w:rsid w:val="00F750B6"/>
    <w:rsid w:val="00F76B07"/>
    <w:rsid w:val="00F80AE3"/>
    <w:rsid w:val="00F8360A"/>
    <w:rsid w:val="00F849DF"/>
    <w:rsid w:val="00F8600D"/>
    <w:rsid w:val="00F91D8A"/>
    <w:rsid w:val="00F93915"/>
    <w:rsid w:val="00F94304"/>
    <w:rsid w:val="00F943F5"/>
    <w:rsid w:val="00F94501"/>
    <w:rsid w:val="00F94AF9"/>
    <w:rsid w:val="00F957AF"/>
    <w:rsid w:val="00F96174"/>
    <w:rsid w:val="00FA08E4"/>
    <w:rsid w:val="00FA2515"/>
    <w:rsid w:val="00FA269B"/>
    <w:rsid w:val="00FA340A"/>
    <w:rsid w:val="00FA4F9B"/>
    <w:rsid w:val="00FA5DAA"/>
    <w:rsid w:val="00FA710D"/>
    <w:rsid w:val="00FB0D18"/>
    <w:rsid w:val="00FB1517"/>
    <w:rsid w:val="00FB390F"/>
    <w:rsid w:val="00FB4712"/>
    <w:rsid w:val="00FB582F"/>
    <w:rsid w:val="00FB6B5D"/>
    <w:rsid w:val="00FC082C"/>
    <w:rsid w:val="00FC2426"/>
    <w:rsid w:val="00FC3210"/>
    <w:rsid w:val="00FC3827"/>
    <w:rsid w:val="00FC3AF0"/>
    <w:rsid w:val="00FC3BFD"/>
    <w:rsid w:val="00FC4B9F"/>
    <w:rsid w:val="00FC4DD0"/>
    <w:rsid w:val="00FC6110"/>
    <w:rsid w:val="00FC6196"/>
    <w:rsid w:val="00FC654F"/>
    <w:rsid w:val="00FC77AF"/>
    <w:rsid w:val="00FC79C6"/>
    <w:rsid w:val="00FD00C2"/>
    <w:rsid w:val="00FD1226"/>
    <w:rsid w:val="00FD6B02"/>
    <w:rsid w:val="00FE0B7F"/>
    <w:rsid w:val="00FE0F32"/>
    <w:rsid w:val="00FE11DF"/>
    <w:rsid w:val="00FE2E9C"/>
    <w:rsid w:val="00FE62AA"/>
    <w:rsid w:val="00FF047B"/>
    <w:rsid w:val="00FF2F1A"/>
    <w:rsid w:val="00FF2FB9"/>
    <w:rsid w:val="00FF364F"/>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EA60E4"/>
  <w15:docId w15:val="{594DD133-0B83-4D94-8880-F04E7D744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iPriority="9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next w:val="F2-zkladn"/>
    <w:qFormat/>
    <w:rsid w:val="004202CB"/>
    <w:pPr>
      <w:spacing w:before="240" w:line="300" w:lineRule="exact"/>
      <w:jc w:val="both"/>
    </w:pPr>
    <w:rPr>
      <w:rFonts w:ascii="Arial" w:hAnsi="Arial" w:cs="Arial"/>
    </w:rPr>
  </w:style>
  <w:style w:type="paragraph" w:styleId="Nadpis1">
    <w:name w:val="heading 1"/>
    <w:aliases w:val="F10 - Nadpis 1"/>
    <w:basedOn w:val="Normln"/>
    <w:next w:val="Normln"/>
    <w:qFormat/>
    <w:rsid w:val="00794E4C"/>
    <w:pPr>
      <w:keepNext/>
      <w:spacing w:after="60"/>
      <w:outlineLvl w:val="0"/>
    </w:pPr>
    <w:rPr>
      <w:b/>
      <w:bCs/>
      <w:kern w:val="32"/>
      <w:sz w:val="32"/>
      <w:szCs w:val="32"/>
    </w:rPr>
  </w:style>
  <w:style w:type="paragraph" w:styleId="Nadpis2">
    <w:name w:val="heading 2"/>
    <w:aliases w:val="F9 - Nadpis 2"/>
    <w:basedOn w:val="Normln"/>
    <w:next w:val="Normln"/>
    <w:qFormat/>
    <w:rsid w:val="00F94AF9"/>
    <w:pPr>
      <w:keepNext/>
      <w:numPr>
        <w:ilvl w:val="1"/>
        <w:numId w:val="4"/>
      </w:numPr>
      <w:spacing w:after="60"/>
      <w:outlineLvl w:val="1"/>
    </w:pPr>
    <w:rPr>
      <w:b/>
      <w:bCs/>
      <w:i/>
      <w:iCs/>
      <w:sz w:val="28"/>
      <w:szCs w:val="28"/>
    </w:rPr>
  </w:style>
  <w:style w:type="paragraph" w:styleId="Nadpis3">
    <w:name w:val="heading 3"/>
    <w:aliases w:val="F8 - Nadpis 3"/>
    <w:basedOn w:val="Normln"/>
    <w:next w:val="Normln"/>
    <w:qFormat/>
    <w:rsid w:val="002B6FCD"/>
    <w:pPr>
      <w:keepNext/>
      <w:numPr>
        <w:ilvl w:val="2"/>
        <w:numId w:val="5"/>
      </w:numPr>
      <w:spacing w:after="60"/>
      <w:outlineLvl w:val="2"/>
    </w:pPr>
    <w:rPr>
      <w:b/>
      <w:bCs/>
      <w:sz w:val="26"/>
      <w:szCs w:val="26"/>
    </w:rPr>
  </w:style>
  <w:style w:type="paragraph" w:styleId="Nadpis4">
    <w:name w:val="heading 4"/>
    <w:basedOn w:val="Normln"/>
    <w:next w:val="Normln"/>
    <w:qFormat/>
    <w:rsid w:val="00C5024B"/>
    <w:pPr>
      <w:keepNext/>
      <w:spacing w:after="60"/>
      <w:outlineLvl w:val="3"/>
    </w:pPr>
    <w:rPr>
      <w:b/>
      <w:bCs/>
      <w:sz w:val="28"/>
      <w:szCs w:val="28"/>
    </w:rPr>
  </w:style>
  <w:style w:type="paragraph" w:styleId="Nadpis5">
    <w:name w:val="heading 5"/>
    <w:basedOn w:val="Normln"/>
    <w:next w:val="Normln"/>
    <w:qFormat/>
    <w:rsid w:val="00C5024B"/>
    <w:pPr>
      <w:numPr>
        <w:ilvl w:val="4"/>
        <w:numId w:val="6"/>
      </w:numPr>
      <w:spacing w:after="60"/>
      <w:outlineLvl w:val="4"/>
    </w:pPr>
    <w:rPr>
      <w:b/>
      <w:bCs/>
      <w:i/>
      <w:iCs/>
      <w:sz w:val="26"/>
      <w:szCs w:val="26"/>
    </w:rPr>
  </w:style>
  <w:style w:type="paragraph" w:styleId="Nadpis6">
    <w:name w:val="heading 6"/>
    <w:basedOn w:val="Normln"/>
    <w:next w:val="Normln"/>
    <w:qFormat/>
    <w:rsid w:val="00C5024B"/>
    <w:pPr>
      <w:numPr>
        <w:ilvl w:val="5"/>
        <w:numId w:val="6"/>
      </w:numPr>
      <w:spacing w:after="60"/>
      <w:outlineLvl w:val="5"/>
    </w:pPr>
    <w:rPr>
      <w:b/>
      <w:bCs/>
      <w:sz w:val="22"/>
      <w:szCs w:val="22"/>
    </w:rPr>
  </w:style>
  <w:style w:type="paragraph" w:styleId="Nadpis7">
    <w:name w:val="heading 7"/>
    <w:basedOn w:val="Normln"/>
    <w:next w:val="Normln"/>
    <w:qFormat/>
    <w:rsid w:val="00C5024B"/>
    <w:pPr>
      <w:numPr>
        <w:ilvl w:val="6"/>
        <w:numId w:val="6"/>
      </w:numPr>
      <w:spacing w:after="60"/>
      <w:outlineLvl w:val="6"/>
    </w:pPr>
  </w:style>
  <w:style w:type="paragraph" w:styleId="Nadpis8">
    <w:name w:val="heading 8"/>
    <w:basedOn w:val="Normln"/>
    <w:next w:val="Normln"/>
    <w:qFormat/>
    <w:rsid w:val="00C5024B"/>
    <w:pPr>
      <w:numPr>
        <w:ilvl w:val="7"/>
        <w:numId w:val="6"/>
      </w:numPr>
      <w:spacing w:after="60"/>
      <w:outlineLvl w:val="7"/>
    </w:pPr>
    <w:rPr>
      <w:i/>
      <w:iCs/>
    </w:rPr>
  </w:style>
  <w:style w:type="paragraph" w:styleId="Nadpis9">
    <w:name w:val="heading 9"/>
    <w:basedOn w:val="Normln"/>
    <w:next w:val="Normln"/>
    <w:qFormat/>
    <w:rsid w:val="00C5024B"/>
    <w:pPr>
      <w:numPr>
        <w:ilvl w:val="8"/>
        <w:numId w:val="6"/>
      </w:numPr>
      <w:spacing w:after="60"/>
      <w:outlineLvl w:val="8"/>
    </w:pPr>
    <w:rPr>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F2-zkladn">
    <w:name w:val="F2 - základní"/>
    <w:link w:val="F2-zkladnCharChar"/>
    <w:rsid w:val="00D74098"/>
    <w:pPr>
      <w:spacing w:before="240" w:line="300" w:lineRule="exact"/>
      <w:jc w:val="both"/>
    </w:pPr>
    <w:rPr>
      <w:rFonts w:ascii="Arial" w:hAnsi="Arial" w:cs="Arial"/>
    </w:rPr>
  </w:style>
  <w:style w:type="paragraph" w:customStyle="1" w:styleId="F3-odrka">
    <w:name w:val="F3 - odrážka"/>
    <w:basedOn w:val="F2-zkladn"/>
    <w:rsid w:val="002B0B15"/>
    <w:pPr>
      <w:numPr>
        <w:numId w:val="22"/>
      </w:numPr>
      <w:spacing w:before="60"/>
    </w:pPr>
  </w:style>
  <w:style w:type="paragraph" w:customStyle="1" w:styleId="F4-slovn">
    <w:name w:val="F4 - číslování"/>
    <w:basedOn w:val="F2-zkladn"/>
    <w:rsid w:val="009C3F13"/>
    <w:pPr>
      <w:numPr>
        <w:numId w:val="20"/>
      </w:numPr>
      <w:spacing w:before="120" w:after="120"/>
    </w:pPr>
  </w:style>
  <w:style w:type="paragraph" w:customStyle="1" w:styleId="F6-kol">
    <w:name w:val="F6 - úkol"/>
    <w:basedOn w:val="F2-zkladn"/>
    <w:next w:val="F2-zkladn"/>
    <w:rsid w:val="006B13D4"/>
    <w:pPr>
      <w:numPr>
        <w:numId w:val="1"/>
      </w:numPr>
    </w:pPr>
    <w:rPr>
      <w:bCs/>
      <w:color w:val="0000FF"/>
    </w:rPr>
  </w:style>
  <w:style w:type="paragraph" w:customStyle="1" w:styleId="F5-psmena">
    <w:name w:val="F5 - písmena"/>
    <w:basedOn w:val="F2-zkladn"/>
    <w:rsid w:val="005D49F1"/>
    <w:pPr>
      <w:numPr>
        <w:numId w:val="21"/>
      </w:numPr>
      <w:spacing w:before="120" w:after="120"/>
    </w:pPr>
  </w:style>
  <w:style w:type="paragraph" w:customStyle="1" w:styleId="F7-chyba">
    <w:name w:val="F7 - chyba"/>
    <w:basedOn w:val="F2-zkladn"/>
    <w:next w:val="F2-zkladn"/>
    <w:rsid w:val="006B13D4"/>
    <w:pPr>
      <w:numPr>
        <w:numId w:val="2"/>
      </w:numPr>
    </w:pPr>
    <w:rPr>
      <w:color w:val="FF0000"/>
    </w:rPr>
  </w:style>
  <w:style w:type="paragraph" w:customStyle="1" w:styleId="F8-nadpis3">
    <w:name w:val="F8 - nadpis 3"/>
    <w:basedOn w:val="F2-zkladn"/>
    <w:next w:val="F2-zkladn"/>
    <w:rsid w:val="00C5024B"/>
    <w:pPr>
      <w:keepNext/>
      <w:keepLines/>
      <w:numPr>
        <w:ilvl w:val="2"/>
        <w:numId w:val="6"/>
      </w:numPr>
      <w:suppressAutoHyphens/>
      <w:spacing w:before="480"/>
      <w:outlineLvl w:val="2"/>
    </w:pPr>
    <w:rPr>
      <w:b/>
      <w:bCs/>
    </w:rPr>
  </w:style>
  <w:style w:type="paragraph" w:customStyle="1" w:styleId="F9-nadpis2">
    <w:name w:val="F9 - nadpis 2"/>
    <w:basedOn w:val="F2-zkladn"/>
    <w:next w:val="F2-zkladn"/>
    <w:rsid w:val="00C5024B"/>
    <w:pPr>
      <w:keepNext/>
      <w:keepLines/>
      <w:numPr>
        <w:ilvl w:val="1"/>
        <w:numId w:val="6"/>
      </w:numPr>
      <w:suppressAutoHyphens/>
      <w:spacing w:before="480"/>
      <w:outlineLvl w:val="1"/>
    </w:pPr>
    <w:rPr>
      <w:b/>
      <w:bCs/>
    </w:rPr>
  </w:style>
  <w:style w:type="paragraph" w:customStyle="1" w:styleId="F10-nadpis1">
    <w:name w:val="F10 - nadpis 1"/>
    <w:basedOn w:val="F2-zkladn"/>
    <w:next w:val="F2-zkladn"/>
    <w:rsid w:val="00C5024B"/>
    <w:pPr>
      <w:keepNext/>
      <w:keepLines/>
      <w:numPr>
        <w:numId w:val="6"/>
      </w:numPr>
      <w:suppressAutoHyphens/>
      <w:spacing w:before="480"/>
      <w:outlineLvl w:val="0"/>
    </w:pPr>
    <w:rPr>
      <w:b/>
      <w:bCs/>
    </w:rPr>
  </w:style>
  <w:style w:type="paragraph" w:customStyle="1" w:styleId="F11-hlavnkapitola">
    <w:name w:val="F11 - hlavní kapitola"/>
    <w:basedOn w:val="F2-zkladn"/>
    <w:next w:val="F2-zkladn"/>
    <w:rsid w:val="00283AE5"/>
    <w:pPr>
      <w:keepNext/>
      <w:keepLines/>
      <w:numPr>
        <w:numId w:val="3"/>
      </w:numPr>
      <w:suppressAutoHyphens/>
      <w:spacing w:before="480"/>
    </w:pPr>
    <w:rPr>
      <w:b/>
      <w:caps/>
    </w:rPr>
  </w:style>
  <w:style w:type="table" w:customStyle="1" w:styleId="TabulkaHorwathbezzapati">
    <w:name w:val="Tabulka Horwath bez zapati"/>
    <w:basedOn w:val="Normlntabulka"/>
    <w:semiHidden/>
    <w:rsid w:val="00E03DC4"/>
    <w:tblPr/>
    <w:tblStylePr w:type="firstRow">
      <w:tblPr/>
      <w:tcPr>
        <w:tcBorders>
          <w:top w:val="single" w:sz="12" w:space="0" w:color="auto"/>
          <w:bottom w:val="single" w:sz="4" w:space="0" w:color="auto"/>
        </w:tcBorders>
      </w:tcPr>
    </w:tblStylePr>
    <w:tblStylePr w:type="lastRow">
      <w:tblPr/>
      <w:tcPr>
        <w:tcBorders>
          <w:bottom w:val="single" w:sz="12" w:space="0" w:color="auto"/>
        </w:tcBorders>
      </w:tcPr>
    </w:tblStylePr>
  </w:style>
  <w:style w:type="table" w:styleId="Mkatabulky">
    <w:name w:val="Table Grid"/>
    <w:basedOn w:val="Normlntabulka"/>
    <w:uiPriority w:val="39"/>
    <w:rsid w:val="00BF06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ulka1FormatZahlavi">
    <w:name w:val="Tabulka1_FormatZahlavi"/>
    <w:basedOn w:val="Normln"/>
    <w:semiHidden/>
    <w:rsid w:val="00284C66"/>
    <w:pPr>
      <w:widowControl w:val="0"/>
      <w:suppressAutoHyphens/>
      <w:spacing w:before="40" w:after="40"/>
      <w:jc w:val="center"/>
    </w:pPr>
    <w:rPr>
      <w:b/>
      <w:bCs/>
      <w:sz w:val="16"/>
    </w:rPr>
  </w:style>
  <w:style w:type="table" w:customStyle="1" w:styleId="TabulkaHorwathsezapatim">
    <w:name w:val="Tabulka Horwath se zapatim"/>
    <w:basedOn w:val="TabulkaHorwathbezzapati"/>
    <w:semiHidden/>
    <w:rsid w:val="003A2CC7"/>
    <w:tblPr/>
    <w:tblStylePr w:type="firstRow">
      <w:tblPr/>
      <w:tcPr>
        <w:tcBorders>
          <w:top w:val="single" w:sz="12" w:space="0" w:color="auto"/>
          <w:bottom w:val="single" w:sz="4" w:space="0" w:color="auto"/>
        </w:tcBorders>
      </w:tcPr>
    </w:tblStylePr>
    <w:tblStylePr w:type="lastRow">
      <w:tblPr/>
      <w:tcPr>
        <w:tcBorders>
          <w:top w:val="single" w:sz="4" w:space="0" w:color="auto"/>
          <w:bottom w:val="single" w:sz="12" w:space="0" w:color="auto"/>
        </w:tcBorders>
      </w:tcPr>
    </w:tblStylePr>
  </w:style>
  <w:style w:type="paragraph" w:customStyle="1" w:styleId="Tabulka1PrvniSloupec">
    <w:name w:val="Tabulka1_PrvniSloupec"/>
    <w:semiHidden/>
    <w:rsid w:val="00284C66"/>
    <w:pPr>
      <w:widowControl w:val="0"/>
      <w:suppressAutoHyphens/>
      <w:spacing w:before="40" w:after="40"/>
      <w:jc w:val="right"/>
    </w:pPr>
    <w:rPr>
      <w:rFonts w:ascii="Arial" w:hAnsi="Arial"/>
      <w:sz w:val="16"/>
      <w:szCs w:val="24"/>
    </w:rPr>
  </w:style>
  <w:style w:type="paragraph" w:customStyle="1" w:styleId="Tabulka1Zbytek">
    <w:name w:val="Tabulka1_Zbytek"/>
    <w:semiHidden/>
    <w:rsid w:val="00284C66"/>
    <w:pPr>
      <w:widowControl w:val="0"/>
      <w:suppressAutoHyphens/>
      <w:spacing w:before="40" w:after="40"/>
    </w:pPr>
    <w:rPr>
      <w:rFonts w:ascii="Arial" w:hAnsi="Arial"/>
      <w:sz w:val="16"/>
      <w:szCs w:val="16"/>
    </w:rPr>
  </w:style>
  <w:style w:type="numbering" w:styleId="111111">
    <w:name w:val="Outline List 2"/>
    <w:basedOn w:val="Bezseznamu"/>
    <w:semiHidden/>
    <w:rsid w:val="00794E4C"/>
    <w:pPr>
      <w:numPr>
        <w:numId w:val="7"/>
      </w:numPr>
    </w:pPr>
  </w:style>
  <w:style w:type="numbering" w:styleId="1ai">
    <w:name w:val="Outline List 1"/>
    <w:basedOn w:val="Bezseznamu"/>
    <w:semiHidden/>
    <w:rsid w:val="00794E4C"/>
    <w:pPr>
      <w:numPr>
        <w:numId w:val="8"/>
      </w:numPr>
    </w:pPr>
  </w:style>
  <w:style w:type="paragraph" w:styleId="AdresaHTML">
    <w:name w:val="HTML Address"/>
    <w:basedOn w:val="Normln"/>
    <w:semiHidden/>
    <w:rsid w:val="00794E4C"/>
    <w:rPr>
      <w:i/>
      <w:iCs/>
    </w:rPr>
  </w:style>
  <w:style w:type="paragraph" w:styleId="Adresanaoblku">
    <w:name w:val="envelope address"/>
    <w:basedOn w:val="Normln"/>
    <w:semiHidden/>
    <w:rsid w:val="00794E4C"/>
    <w:pPr>
      <w:framePr w:w="7920" w:h="1980" w:hRule="exact" w:hSpace="141" w:wrap="auto" w:hAnchor="page" w:xAlign="center" w:yAlign="bottom"/>
      <w:ind w:left="2880"/>
    </w:pPr>
  </w:style>
  <w:style w:type="character" w:styleId="AkronymHTML">
    <w:name w:val="HTML Acronym"/>
    <w:basedOn w:val="Standardnpsmoodstavce"/>
    <w:semiHidden/>
    <w:rsid w:val="00794E4C"/>
  </w:style>
  <w:style w:type="table" w:styleId="Barevntabulka1">
    <w:name w:val="Table Colorful 1"/>
    <w:basedOn w:val="Normlntabulka"/>
    <w:semiHidden/>
    <w:rsid w:val="00794E4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Barevntabulka2">
    <w:name w:val="Table Colorful 2"/>
    <w:basedOn w:val="Normlntabulka"/>
    <w:semiHidden/>
    <w:rsid w:val="00794E4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Barevntabulka3">
    <w:name w:val="Table Colorful 3"/>
    <w:basedOn w:val="Normlntabulka"/>
    <w:semiHidden/>
    <w:rsid w:val="00794E4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CittHTML">
    <w:name w:val="HTML Cite"/>
    <w:semiHidden/>
    <w:rsid w:val="00794E4C"/>
    <w:rPr>
      <w:i/>
      <w:iCs/>
    </w:rPr>
  </w:style>
  <w:style w:type="character" w:styleId="slodku">
    <w:name w:val="line number"/>
    <w:basedOn w:val="Standardnpsmoodstavce"/>
    <w:semiHidden/>
    <w:rsid w:val="00794E4C"/>
  </w:style>
  <w:style w:type="character" w:styleId="slostrnky">
    <w:name w:val="page number"/>
    <w:basedOn w:val="Standardnpsmoodstavce"/>
    <w:semiHidden/>
    <w:rsid w:val="00794E4C"/>
  </w:style>
  <w:style w:type="paragraph" w:styleId="slovanseznam">
    <w:name w:val="List Number"/>
    <w:basedOn w:val="Normln"/>
    <w:uiPriority w:val="99"/>
    <w:semiHidden/>
    <w:rsid w:val="00794E4C"/>
    <w:pPr>
      <w:numPr>
        <w:numId w:val="9"/>
      </w:numPr>
    </w:pPr>
  </w:style>
  <w:style w:type="paragraph" w:styleId="slovanseznam2">
    <w:name w:val="List Number 2"/>
    <w:basedOn w:val="Normln"/>
    <w:semiHidden/>
    <w:rsid w:val="00794E4C"/>
    <w:pPr>
      <w:numPr>
        <w:numId w:val="10"/>
      </w:numPr>
    </w:pPr>
  </w:style>
  <w:style w:type="paragraph" w:styleId="slovanseznam3">
    <w:name w:val="List Number 3"/>
    <w:basedOn w:val="Normln"/>
    <w:semiHidden/>
    <w:rsid w:val="00794E4C"/>
    <w:pPr>
      <w:numPr>
        <w:numId w:val="11"/>
      </w:numPr>
    </w:pPr>
  </w:style>
  <w:style w:type="paragraph" w:styleId="slovanseznam4">
    <w:name w:val="List Number 4"/>
    <w:basedOn w:val="Normln"/>
    <w:semiHidden/>
    <w:rsid w:val="00794E4C"/>
    <w:pPr>
      <w:numPr>
        <w:numId w:val="12"/>
      </w:numPr>
    </w:pPr>
  </w:style>
  <w:style w:type="paragraph" w:styleId="slovanseznam5">
    <w:name w:val="List Number 5"/>
    <w:basedOn w:val="Normln"/>
    <w:semiHidden/>
    <w:rsid w:val="00794E4C"/>
    <w:pPr>
      <w:numPr>
        <w:numId w:val="13"/>
      </w:numPr>
    </w:pPr>
  </w:style>
  <w:style w:type="numbering" w:styleId="lnekoddl">
    <w:name w:val="Outline List 3"/>
    <w:basedOn w:val="Bezseznamu"/>
    <w:semiHidden/>
    <w:rsid w:val="00794E4C"/>
    <w:pPr>
      <w:numPr>
        <w:numId w:val="14"/>
      </w:numPr>
    </w:pPr>
  </w:style>
  <w:style w:type="paragraph" w:styleId="Datum">
    <w:name w:val="Date"/>
    <w:basedOn w:val="Normln"/>
    <w:next w:val="Normln"/>
    <w:semiHidden/>
    <w:rsid w:val="00794E4C"/>
  </w:style>
  <w:style w:type="character" w:styleId="DefiniceHTML">
    <w:name w:val="HTML Definition"/>
    <w:semiHidden/>
    <w:rsid w:val="00794E4C"/>
    <w:rPr>
      <w:i/>
      <w:iCs/>
    </w:rPr>
  </w:style>
  <w:style w:type="table" w:styleId="Elegantntabulka">
    <w:name w:val="Table Elegant"/>
    <w:basedOn w:val="Normlntabulka"/>
    <w:semiHidden/>
    <w:rsid w:val="00794E4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FormtovanvHTML">
    <w:name w:val="HTML Preformatted"/>
    <w:basedOn w:val="Normln"/>
    <w:link w:val="FormtovanvHTMLChar"/>
    <w:uiPriority w:val="99"/>
    <w:rsid w:val="00794E4C"/>
    <w:rPr>
      <w:rFonts w:ascii="Courier New" w:hAnsi="Courier New" w:cs="Times New Roman"/>
    </w:rPr>
  </w:style>
  <w:style w:type="character" w:styleId="Hypertextovodkaz">
    <w:name w:val="Hyperlink"/>
    <w:uiPriority w:val="99"/>
    <w:rsid w:val="00794E4C"/>
    <w:rPr>
      <w:color w:val="0000FF"/>
      <w:u w:val="single"/>
    </w:rPr>
  </w:style>
  <w:style w:type="table" w:styleId="Jednoduchtabulka1">
    <w:name w:val="Table Simple 1"/>
    <w:basedOn w:val="Normlntabulka"/>
    <w:semiHidden/>
    <w:rsid w:val="00794E4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Jednoduchtabulka2">
    <w:name w:val="Table Simple 2"/>
    <w:basedOn w:val="Normlntabulka"/>
    <w:semiHidden/>
    <w:rsid w:val="00794E4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Jednoduchtabulka3">
    <w:name w:val="Table Simple 3"/>
    <w:basedOn w:val="Normlntabulka"/>
    <w:semiHidden/>
    <w:rsid w:val="00794E4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Klasicktabulka1">
    <w:name w:val="Table Classic 1"/>
    <w:basedOn w:val="Normlntabulka"/>
    <w:semiHidden/>
    <w:rsid w:val="00794E4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icktabulka2">
    <w:name w:val="Table Classic 2"/>
    <w:basedOn w:val="Normlntabulka"/>
    <w:semiHidden/>
    <w:rsid w:val="00794E4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icktabulka3">
    <w:name w:val="Table Classic 3"/>
    <w:basedOn w:val="Normlntabulka"/>
    <w:semiHidden/>
    <w:rsid w:val="00794E4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icktabulka4">
    <w:name w:val="Table Classic 4"/>
    <w:basedOn w:val="Normlntabulka"/>
    <w:semiHidden/>
    <w:rsid w:val="00794E4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KlvesniceHTML">
    <w:name w:val="HTML Keyboard"/>
    <w:semiHidden/>
    <w:rsid w:val="00794E4C"/>
    <w:rPr>
      <w:rFonts w:ascii="Courier New" w:hAnsi="Courier New" w:cs="Courier New"/>
      <w:sz w:val="20"/>
      <w:szCs w:val="20"/>
    </w:rPr>
  </w:style>
  <w:style w:type="character" w:styleId="KdHTML">
    <w:name w:val="HTML Code"/>
    <w:semiHidden/>
    <w:rsid w:val="00794E4C"/>
    <w:rPr>
      <w:rFonts w:ascii="Courier New" w:hAnsi="Courier New" w:cs="Courier New"/>
      <w:sz w:val="20"/>
      <w:szCs w:val="20"/>
    </w:rPr>
  </w:style>
  <w:style w:type="table" w:styleId="Moderntabulka">
    <w:name w:val="Table Contemporary"/>
    <w:basedOn w:val="Normlntabulka"/>
    <w:semiHidden/>
    <w:rsid w:val="00794E4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otivtabulky">
    <w:name w:val="Table Theme"/>
    <w:basedOn w:val="Normlntabulka"/>
    <w:semiHidden/>
    <w:rsid w:val="00794E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1">
    <w:name w:val="Table Grid 1"/>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Mkatabulky2">
    <w:name w:val="Table Grid 2"/>
    <w:basedOn w:val="Normlntabulka"/>
    <w:semiHidden/>
    <w:rsid w:val="00794E4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katabulky3">
    <w:name w:val="Table Grid 3"/>
    <w:basedOn w:val="Normlntabulka"/>
    <w:semiHidden/>
    <w:rsid w:val="00794E4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katabulky4">
    <w:name w:val="Table Grid 4"/>
    <w:basedOn w:val="Normlntabulka"/>
    <w:semiHidden/>
    <w:rsid w:val="00794E4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Mkatabulky5">
    <w:name w:val="Table Grid 5"/>
    <w:basedOn w:val="Normlntabulka"/>
    <w:semiHidden/>
    <w:rsid w:val="00794E4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6">
    <w:name w:val="Table Grid 6"/>
    <w:basedOn w:val="Normlntabulka"/>
    <w:semiHidden/>
    <w:rsid w:val="00794E4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7">
    <w:name w:val="Table Grid 7"/>
    <w:basedOn w:val="Normlntabulka"/>
    <w:semiHidden/>
    <w:rsid w:val="00794E4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8">
    <w:name w:val="Table Grid 8"/>
    <w:basedOn w:val="Normlntabulka"/>
    <w:semiHidden/>
    <w:rsid w:val="00794E4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Nadpispoznmky">
    <w:name w:val="Note Heading"/>
    <w:basedOn w:val="Normln"/>
    <w:next w:val="Normln"/>
    <w:semiHidden/>
    <w:rsid w:val="00794E4C"/>
  </w:style>
  <w:style w:type="paragraph" w:styleId="Nzev">
    <w:name w:val="Title"/>
    <w:basedOn w:val="Normln"/>
    <w:link w:val="NzevChar"/>
    <w:uiPriority w:val="10"/>
    <w:qFormat/>
    <w:rsid w:val="00794E4C"/>
    <w:pPr>
      <w:spacing w:after="60"/>
      <w:jc w:val="center"/>
      <w:outlineLvl w:val="0"/>
    </w:pPr>
    <w:rPr>
      <w:b/>
      <w:bCs/>
      <w:kern w:val="28"/>
      <w:sz w:val="32"/>
      <w:szCs w:val="32"/>
    </w:rPr>
  </w:style>
  <w:style w:type="paragraph" w:styleId="Normlnweb">
    <w:name w:val="Normal (Web)"/>
    <w:basedOn w:val="Normln"/>
    <w:uiPriority w:val="99"/>
    <w:rsid w:val="00794E4C"/>
  </w:style>
  <w:style w:type="paragraph" w:styleId="Normlnodsazen">
    <w:name w:val="Normal Indent"/>
    <w:basedOn w:val="Normln"/>
    <w:semiHidden/>
    <w:rsid w:val="00794E4C"/>
    <w:pPr>
      <w:ind w:left="708"/>
    </w:pPr>
  </w:style>
  <w:style w:type="paragraph" w:styleId="Osloven">
    <w:name w:val="Salutation"/>
    <w:basedOn w:val="Normln"/>
    <w:next w:val="Normln"/>
    <w:semiHidden/>
    <w:rsid w:val="00794E4C"/>
  </w:style>
  <w:style w:type="paragraph" w:styleId="Podpis">
    <w:name w:val="Signature"/>
    <w:basedOn w:val="Normln"/>
    <w:semiHidden/>
    <w:rsid w:val="00794E4C"/>
    <w:pPr>
      <w:ind w:left="4252"/>
    </w:pPr>
  </w:style>
  <w:style w:type="paragraph" w:styleId="Podpise-mailu">
    <w:name w:val="E-mail Signature"/>
    <w:basedOn w:val="Normln"/>
    <w:semiHidden/>
    <w:rsid w:val="00794E4C"/>
  </w:style>
  <w:style w:type="paragraph" w:styleId="Podnadpis">
    <w:name w:val="Subtitle"/>
    <w:basedOn w:val="Normln"/>
    <w:qFormat/>
    <w:rsid w:val="00794E4C"/>
    <w:pPr>
      <w:spacing w:after="60"/>
      <w:jc w:val="center"/>
      <w:outlineLvl w:val="1"/>
    </w:pPr>
  </w:style>
  <w:style w:type="paragraph" w:styleId="Pokraovnseznamu">
    <w:name w:val="List Continue"/>
    <w:basedOn w:val="Normln"/>
    <w:semiHidden/>
    <w:rsid w:val="00794E4C"/>
    <w:pPr>
      <w:spacing w:after="120"/>
      <w:ind w:left="283"/>
    </w:pPr>
  </w:style>
  <w:style w:type="paragraph" w:styleId="Pokraovnseznamu2">
    <w:name w:val="List Continue 2"/>
    <w:basedOn w:val="Normln"/>
    <w:semiHidden/>
    <w:rsid w:val="00794E4C"/>
    <w:pPr>
      <w:spacing w:after="120"/>
      <w:ind w:left="566"/>
    </w:pPr>
  </w:style>
  <w:style w:type="paragraph" w:styleId="Pokraovnseznamu3">
    <w:name w:val="List Continue 3"/>
    <w:basedOn w:val="Normln"/>
    <w:semiHidden/>
    <w:rsid w:val="00794E4C"/>
    <w:pPr>
      <w:spacing w:after="120"/>
      <w:ind w:left="849"/>
    </w:pPr>
  </w:style>
  <w:style w:type="paragraph" w:styleId="Pokraovnseznamu4">
    <w:name w:val="List Continue 4"/>
    <w:basedOn w:val="Normln"/>
    <w:semiHidden/>
    <w:rsid w:val="00794E4C"/>
    <w:pPr>
      <w:spacing w:after="120"/>
      <w:ind w:left="1132"/>
    </w:pPr>
  </w:style>
  <w:style w:type="paragraph" w:styleId="Pokraovnseznamu5">
    <w:name w:val="List Continue 5"/>
    <w:basedOn w:val="Normln"/>
    <w:semiHidden/>
    <w:rsid w:val="00794E4C"/>
    <w:pPr>
      <w:spacing w:after="120"/>
      <w:ind w:left="1415"/>
    </w:pPr>
  </w:style>
  <w:style w:type="table" w:styleId="Profesionlntabulka">
    <w:name w:val="Table Professional"/>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PromnnHTML">
    <w:name w:val="HTML Variable"/>
    <w:semiHidden/>
    <w:rsid w:val="00794E4C"/>
    <w:rPr>
      <w:i/>
      <w:iCs/>
    </w:rPr>
  </w:style>
  <w:style w:type="paragraph" w:styleId="Prosttext">
    <w:name w:val="Plain Text"/>
    <w:basedOn w:val="Normln"/>
    <w:semiHidden/>
    <w:rsid w:val="00794E4C"/>
    <w:rPr>
      <w:rFonts w:ascii="Courier New" w:hAnsi="Courier New" w:cs="Courier New"/>
    </w:rPr>
  </w:style>
  <w:style w:type="character" w:styleId="PsacstrojHTML">
    <w:name w:val="HTML Typewriter"/>
    <w:semiHidden/>
    <w:rsid w:val="00794E4C"/>
    <w:rPr>
      <w:rFonts w:ascii="Courier New" w:hAnsi="Courier New" w:cs="Courier New"/>
      <w:sz w:val="20"/>
      <w:szCs w:val="20"/>
    </w:rPr>
  </w:style>
  <w:style w:type="paragraph" w:styleId="Seznam">
    <w:name w:val="List"/>
    <w:basedOn w:val="Normln"/>
    <w:semiHidden/>
    <w:rsid w:val="00794E4C"/>
    <w:pPr>
      <w:ind w:left="283" w:hanging="283"/>
    </w:pPr>
  </w:style>
  <w:style w:type="paragraph" w:styleId="Seznam2">
    <w:name w:val="List 2"/>
    <w:basedOn w:val="Normln"/>
    <w:semiHidden/>
    <w:rsid w:val="00794E4C"/>
    <w:pPr>
      <w:ind w:left="566" w:hanging="283"/>
    </w:pPr>
  </w:style>
  <w:style w:type="paragraph" w:styleId="Seznam3">
    <w:name w:val="List 3"/>
    <w:basedOn w:val="Normln"/>
    <w:semiHidden/>
    <w:rsid w:val="00794E4C"/>
    <w:pPr>
      <w:ind w:left="849" w:hanging="283"/>
    </w:pPr>
  </w:style>
  <w:style w:type="paragraph" w:styleId="Seznam4">
    <w:name w:val="List 4"/>
    <w:basedOn w:val="Normln"/>
    <w:semiHidden/>
    <w:rsid w:val="00794E4C"/>
    <w:pPr>
      <w:ind w:left="1132" w:hanging="283"/>
    </w:pPr>
  </w:style>
  <w:style w:type="paragraph" w:styleId="Seznam5">
    <w:name w:val="List 5"/>
    <w:basedOn w:val="Normln"/>
    <w:semiHidden/>
    <w:rsid w:val="00794E4C"/>
    <w:pPr>
      <w:ind w:left="1415" w:hanging="283"/>
    </w:pPr>
  </w:style>
  <w:style w:type="paragraph" w:styleId="Seznamsodrkami">
    <w:name w:val="List Bullet"/>
    <w:basedOn w:val="Normln"/>
    <w:semiHidden/>
    <w:rsid w:val="00794E4C"/>
    <w:pPr>
      <w:numPr>
        <w:numId w:val="15"/>
      </w:numPr>
    </w:pPr>
  </w:style>
  <w:style w:type="paragraph" w:styleId="Seznamsodrkami2">
    <w:name w:val="List Bullet 2"/>
    <w:basedOn w:val="Normln"/>
    <w:semiHidden/>
    <w:rsid w:val="00794E4C"/>
    <w:pPr>
      <w:numPr>
        <w:numId w:val="16"/>
      </w:numPr>
    </w:pPr>
  </w:style>
  <w:style w:type="paragraph" w:styleId="Seznamsodrkami3">
    <w:name w:val="List Bullet 3"/>
    <w:basedOn w:val="Normln"/>
    <w:semiHidden/>
    <w:rsid w:val="00794E4C"/>
    <w:pPr>
      <w:numPr>
        <w:numId w:val="17"/>
      </w:numPr>
    </w:pPr>
  </w:style>
  <w:style w:type="paragraph" w:styleId="Seznamsodrkami4">
    <w:name w:val="List Bullet 4"/>
    <w:basedOn w:val="Normln"/>
    <w:semiHidden/>
    <w:rsid w:val="00794E4C"/>
    <w:pPr>
      <w:numPr>
        <w:numId w:val="18"/>
      </w:numPr>
    </w:pPr>
  </w:style>
  <w:style w:type="paragraph" w:styleId="Seznamsodrkami5">
    <w:name w:val="List Bullet 5"/>
    <w:basedOn w:val="Normln"/>
    <w:semiHidden/>
    <w:rsid w:val="00794E4C"/>
    <w:pPr>
      <w:numPr>
        <w:numId w:val="19"/>
      </w:numPr>
    </w:pPr>
  </w:style>
  <w:style w:type="character" w:styleId="Siln">
    <w:name w:val="Strong"/>
    <w:uiPriority w:val="22"/>
    <w:qFormat/>
    <w:rsid w:val="00794E4C"/>
    <w:rPr>
      <w:b/>
      <w:bCs/>
    </w:rPr>
  </w:style>
  <w:style w:type="character" w:styleId="Sledovanodkaz">
    <w:name w:val="FollowedHyperlink"/>
    <w:semiHidden/>
    <w:rsid w:val="00794E4C"/>
    <w:rPr>
      <w:color w:val="800080"/>
      <w:u w:val="single"/>
    </w:rPr>
  </w:style>
  <w:style w:type="table" w:styleId="Sloupcetabulky1">
    <w:name w:val="Table Columns 1"/>
    <w:basedOn w:val="Normlntabulka"/>
    <w:semiHidden/>
    <w:rsid w:val="00794E4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2">
    <w:name w:val="Table Columns 2"/>
    <w:basedOn w:val="Normlntabulka"/>
    <w:semiHidden/>
    <w:rsid w:val="00794E4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3">
    <w:name w:val="Table Columns 3"/>
    <w:basedOn w:val="Normlntabulka"/>
    <w:semiHidden/>
    <w:rsid w:val="00794E4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Sloupcetabulky4">
    <w:name w:val="Table Columns 4"/>
    <w:basedOn w:val="Normlntabulka"/>
    <w:semiHidden/>
    <w:rsid w:val="00794E4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Sloupcetabulky5">
    <w:name w:val="Table Columns 5"/>
    <w:basedOn w:val="Normlntabulka"/>
    <w:semiHidden/>
    <w:rsid w:val="00794E4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ulkajakoseznam1">
    <w:name w:val="Table List 1"/>
    <w:basedOn w:val="Normlntabulka"/>
    <w:semiHidden/>
    <w:rsid w:val="00794E4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2">
    <w:name w:val="Table List 2"/>
    <w:basedOn w:val="Normlntabulka"/>
    <w:semiHidden/>
    <w:rsid w:val="00794E4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3">
    <w:name w:val="Table List 3"/>
    <w:basedOn w:val="Normlntabulka"/>
    <w:semiHidden/>
    <w:rsid w:val="00794E4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ulkajakoseznam4">
    <w:name w:val="Table List 4"/>
    <w:basedOn w:val="Normlntabulka"/>
    <w:semiHidden/>
    <w:rsid w:val="00794E4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ulkajakoseznam5">
    <w:name w:val="Table List 5"/>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ulkajakoseznam6">
    <w:name w:val="Table List 6"/>
    <w:basedOn w:val="Normlntabulka"/>
    <w:semiHidden/>
    <w:rsid w:val="00794E4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ulkajakoseznam7">
    <w:name w:val="Table List 7"/>
    <w:basedOn w:val="Normlntabulka"/>
    <w:semiHidden/>
    <w:rsid w:val="00794E4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ulkajakoseznam8">
    <w:name w:val="Table List 8"/>
    <w:basedOn w:val="Normlntabulka"/>
    <w:semiHidden/>
    <w:rsid w:val="00794E4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ulkasprostorovmiefekty1">
    <w:name w:val="Table 3D effects 1"/>
    <w:basedOn w:val="Normlntabulka"/>
    <w:semiHidden/>
    <w:rsid w:val="00794E4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ulkasprostorovmiefekty2">
    <w:name w:val="Table 3D effects 2"/>
    <w:basedOn w:val="Normlntabulka"/>
    <w:semiHidden/>
    <w:rsid w:val="00794E4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prostorovmiefekty3">
    <w:name w:val="Table 3D effects 3"/>
    <w:basedOn w:val="Normlntabulka"/>
    <w:semiHidden/>
    <w:rsid w:val="00794E4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1">
    <w:name w:val="Table Subtle 1"/>
    <w:basedOn w:val="Normlntabulka"/>
    <w:semiHidden/>
    <w:rsid w:val="00794E4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2">
    <w:name w:val="Table Subtle 2"/>
    <w:basedOn w:val="Normlntabulka"/>
    <w:semiHidden/>
    <w:rsid w:val="00794E4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extvbloku">
    <w:name w:val="Block Text"/>
    <w:basedOn w:val="Normln"/>
    <w:semiHidden/>
    <w:rsid w:val="00794E4C"/>
    <w:pPr>
      <w:spacing w:after="120"/>
      <w:ind w:left="1440" w:right="1440"/>
    </w:pPr>
  </w:style>
  <w:style w:type="character" w:styleId="UkzkaHTML">
    <w:name w:val="HTML Sample"/>
    <w:semiHidden/>
    <w:rsid w:val="00794E4C"/>
    <w:rPr>
      <w:rFonts w:ascii="Courier New" w:hAnsi="Courier New" w:cs="Courier New"/>
    </w:rPr>
  </w:style>
  <w:style w:type="table" w:styleId="Webovtabulka1">
    <w:name w:val="Table Web 1"/>
    <w:basedOn w:val="Normlntabulka"/>
    <w:semiHidden/>
    <w:rsid w:val="00794E4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2">
    <w:name w:val="Table Web 2"/>
    <w:basedOn w:val="Normlntabulka"/>
    <w:semiHidden/>
    <w:rsid w:val="00794E4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3">
    <w:name w:val="Table Web 3"/>
    <w:basedOn w:val="Normlntabulka"/>
    <w:semiHidden/>
    <w:rsid w:val="00794E4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Zhlav">
    <w:name w:val="header"/>
    <w:basedOn w:val="Normln"/>
    <w:semiHidden/>
    <w:rsid w:val="00794E4C"/>
    <w:pPr>
      <w:tabs>
        <w:tab w:val="center" w:pos="4536"/>
        <w:tab w:val="right" w:pos="9072"/>
      </w:tabs>
    </w:pPr>
  </w:style>
  <w:style w:type="paragraph" w:styleId="Zhlavzprvy">
    <w:name w:val="Message Header"/>
    <w:basedOn w:val="Normln"/>
    <w:semiHidden/>
    <w:rsid w:val="00794E4C"/>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Zkladntext">
    <w:name w:val="Body Text"/>
    <w:basedOn w:val="Normln"/>
    <w:semiHidden/>
    <w:rsid w:val="00794E4C"/>
    <w:pPr>
      <w:spacing w:after="120"/>
    </w:pPr>
  </w:style>
  <w:style w:type="paragraph" w:styleId="Zkladntext-prvnodsazen">
    <w:name w:val="Body Text First Indent"/>
    <w:basedOn w:val="Zkladntext"/>
    <w:semiHidden/>
    <w:rsid w:val="00794E4C"/>
    <w:pPr>
      <w:ind w:firstLine="210"/>
    </w:pPr>
  </w:style>
  <w:style w:type="paragraph" w:styleId="Zkladntextodsazen">
    <w:name w:val="Body Text Indent"/>
    <w:basedOn w:val="Normln"/>
    <w:semiHidden/>
    <w:rsid w:val="00794E4C"/>
    <w:pPr>
      <w:spacing w:after="120"/>
      <w:ind w:left="283"/>
    </w:pPr>
  </w:style>
  <w:style w:type="paragraph" w:styleId="Zkladntext-prvnodsazen2">
    <w:name w:val="Body Text First Indent 2"/>
    <w:basedOn w:val="Zkladntextodsazen"/>
    <w:semiHidden/>
    <w:rsid w:val="00794E4C"/>
    <w:pPr>
      <w:ind w:firstLine="210"/>
    </w:pPr>
  </w:style>
  <w:style w:type="paragraph" w:styleId="Zkladntext2">
    <w:name w:val="Body Text 2"/>
    <w:basedOn w:val="Normln"/>
    <w:semiHidden/>
    <w:rsid w:val="00794E4C"/>
    <w:pPr>
      <w:spacing w:after="120" w:line="480" w:lineRule="auto"/>
    </w:pPr>
  </w:style>
  <w:style w:type="paragraph" w:styleId="Zkladntext3">
    <w:name w:val="Body Text 3"/>
    <w:basedOn w:val="Normln"/>
    <w:semiHidden/>
    <w:rsid w:val="00794E4C"/>
    <w:pPr>
      <w:spacing w:after="120"/>
    </w:pPr>
    <w:rPr>
      <w:sz w:val="16"/>
      <w:szCs w:val="16"/>
    </w:rPr>
  </w:style>
  <w:style w:type="paragraph" w:styleId="Zkladntextodsazen2">
    <w:name w:val="Body Text Indent 2"/>
    <w:basedOn w:val="Normln"/>
    <w:semiHidden/>
    <w:rsid w:val="00794E4C"/>
    <w:pPr>
      <w:spacing w:after="120" w:line="480" w:lineRule="auto"/>
      <w:ind w:left="283"/>
    </w:pPr>
  </w:style>
  <w:style w:type="paragraph" w:styleId="Zkladntextodsazen3">
    <w:name w:val="Body Text Indent 3"/>
    <w:basedOn w:val="Normln"/>
    <w:semiHidden/>
    <w:rsid w:val="00794E4C"/>
    <w:pPr>
      <w:spacing w:after="120"/>
      <w:ind w:left="283"/>
    </w:pPr>
    <w:rPr>
      <w:sz w:val="16"/>
      <w:szCs w:val="16"/>
    </w:rPr>
  </w:style>
  <w:style w:type="paragraph" w:styleId="Zpat">
    <w:name w:val="footer"/>
    <w:basedOn w:val="Normln"/>
    <w:semiHidden/>
    <w:rsid w:val="00794E4C"/>
    <w:pPr>
      <w:tabs>
        <w:tab w:val="center" w:pos="4536"/>
        <w:tab w:val="right" w:pos="9072"/>
      </w:tabs>
    </w:pPr>
  </w:style>
  <w:style w:type="paragraph" w:styleId="Zvr">
    <w:name w:val="Closing"/>
    <w:basedOn w:val="Normln"/>
    <w:semiHidden/>
    <w:rsid w:val="00794E4C"/>
    <w:pPr>
      <w:ind w:left="4252"/>
    </w:pPr>
  </w:style>
  <w:style w:type="paragraph" w:styleId="Zptenadresanaoblku">
    <w:name w:val="envelope return"/>
    <w:basedOn w:val="Normln"/>
    <w:semiHidden/>
    <w:rsid w:val="00794E4C"/>
  </w:style>
  <w:style w:type="character" w:customStyle="1" w:styleId="Zvraznn">
    <w:name w:val="Zvýraznění"/>
    <w:qFormat/>
    <w:rsid w:val="00794E4C"/>
    <w:rPr>
      <w:i/>
      <w:iCs/>
    </w:rPr>
  </w:style>
  <w:style w:type="paragraph" w:customStyle="1" w:styleId="F-nadpis4">
    <w:name w:val="F - nadpis 4"/>
    <w:basedOn w:val="F2-zkladn"/>
    <w:next w:val="F2-zkladn"/>
    <w:rsid w:val="00C5024B"/>
    <w:pPr>
      <w:keepNext/>
      <w:keepLines/>
      <w:numPr>
        <w:ilvl w:val="3"/>
        <w:numId w:val="6"/>
      </w:numPr>
      <w:suppressAutoHyphens/>
      <w:spacing w:before="480"/>
      <w:outlineLvl w:val="3"/>
    </w:pPr>
    <w:rPr>
      <w:b/>
    </w:rPr>
  </w:style>
  <w:style w:type="table" w:customStyle="1" w:styleId="F-tabulka">
    <w:name w:val="F - tabulka"/>
    <w:basedOn w:val="Normlntabulka"/>
    <w:rsid w:val="00454D44"/>
    <w:rPr>
      <w:rFonts w:ascii="Arial" w:hAnsi="Arial" w:cs="Arial"/>
      <w:sz w:val="16"/>
    </w:rPr>
    <w:tblPr>
      <w:tblBorders>
        <w:bottom w:val="single" w:sz="12" w:space="0" w:color="000080"/>
      </w:tblBorders>
      <w:tblCellMar>
        <w:left w:w="68" w:type="dxa"/>
        <w:right w:w="68" w:type="dxa"/>
      </w:tblCellMar>
    </w:tblPr>
    <w:tcPr>
      <w:shd w:val="clear" w:color="auto" w:fill="auto"/>
    </w:tcPr>
    <w:tblStylePr w:type="firstRow">
      <w:rPr>
        <w:b/>
      </w:rPr>
      <w:tblPr/>
      <w:trPr>
        <w:tblHeader/>
      </w:trPr>
      <w:tcPr>
        <w:tcBorders>
          <w:top w:val="nil"/>
          <w:left w:val="nil"/>
          <w:bottom w:val="nil"/>
          <w:right w:val="nil"/>
          <w:insideH w:val="nil"/>
          <w:insideV w:val="nil"/>
          <w:tl2br w:val="nil"/>
          <w:tr2bl w:val="nil"/>
        </w:tcBorders>
        <w:shd w:val="clear" w:color="auto" w:fill="000080"/>
      </w:tcPr>
    </w:tblStylePr>
    <w:tblStylePr w:type="firstCol">
      <w:pPr>
        <w:jc w:val="left"/>
      </w:pPr>
    </w:tblStylePr>
  </w:style>
  <w:style w:type="paragraph" w:customStyle="1" w:styleId="F-nadpis5">
    <w:name w:val="F - nadpis 5"/>
    <w:basedOn w:val="F2-zkladn"/>
    <w:next w:val="F2-zkladn"/>
    <w:rsid w:val="009145F6"/>
    <w:pPr>
      <w:keepNext/>
      <w:keepLines/>
      <w:tabs>
        <w:tab w:val="left" w:pos="794"/>
      </w:tabs>
      <w:suppressAutoHyphens/>
      <w:spacing w:before="480"/>
      <w:outlineLvl w:val="4"/>
    </w:pPr>
    <w:rPr>
      <w:b/>
      <w:bCs/>
    </w:rPr>
  </w:style>
  <w:style w:type="paragraph" w:styleId="Obsah1">
    <w:name w:val="toc 1"/>
    <w:basedOn w:val="Normln"/>
    <w:next w:val="Normln"/>
    <w:autoRedefine/>
    <w:semiHidden/>
    <w:rsid w:val="001A7DE3"/>
    <w:pPr>
      <w:tabs>
        <w:tab w:val="left" w:pos="794"/>
        <w:tab w:val="right" w:leader="dot" w:pos="9072"/>
      </w:tabs>
      <w:spacing w:before="120" w:after="120" w:line="360" w:lineRule="auto"/>
      <w:ind w:left="794" w:hanging="794"/>
    </w:pPr>
    <w:rPr>
      <w:b/>
      <w:bCs/>
      <w:caps/>
      <w:noProof/>
      <w:lang w:val="de-DE"/>
    </w:rPr>
  </w:style>
  <w:style w:type="paragraph" w:styleId="Obsah2">
    <w:name w:val="toc 2"/>
    <w:basedOn w:val="Obsah1"/>
    <w:next w:val="Normln"/>
    <w:autoRedefine/>
    <w:semiHidden/>
    <w:rsid w:val="00C77777"/>
    <w:pPr>
      <w:spacing w:before="60" w:after="0" w:line="240" w:lineRule="auto"/>
    </w:pPr>
    <w:rPr>
      <w:b w:val="0"/>
      <w:caps w:val="0"/>
      <w:lang w:val="de-AT"/>
    </w:rPr>
  </w:style>
  <w:style w:type="paragraph" w:styleId="Obsah3">
    <w:name w:val="toc 3"/>
    <w:basedOn w:val="Obsah2"/>
    <w:next w:val="Normln"/>
    <w:autoRedefine/>
    <w:semiHidden/>
    <w:rsid w:val="00C77777"/>
    <w:pPr>
      <w:spacing w:before="0"/>
    </w:pPr>
  </w:style>
  <w:style w:type="paragraph" w:styleId="Textpoznpodarou">
    <w:name w:val="footnote text"/>
    <w:basedOn w:val="F-poznmkapodarou"/>
    <w:next w:val="F-poznmkapodarou"/>
    <w:semiHidden/>
    <w:rsid w:val="004202CB"/>
  </w:style>
  <w:style w:type="character" w:styleId="Znakapoznpodarou">
    <w:name w:val="footnote reference"/>
    <w:semiHidden/>
    <w:rsid w:val="009145F6"/>
    <w:rPr>
      <w:vertAlign w:val="superscript"/>
    </w:rPr>
  </w:style>
  <w:style w:type="paragraph" w:customStyle="1" w:styleId="F-zpat">
    <w:name w:val="F - zápatí"/>
    <w:basedOn w:val="F2-zkladn"/>
    <w:link w:val="F-zpatCharChar"/>
    <w:rsid w:val="00C941AD"/>
    <w:pPr>
      <w:spacing w:before="0" w:line="200" w:lineRule="exact"/>
      <w:jc w:val="center"/>
    </w:pPr>
    <w:rPr>
      <w:sz w:val="16"/>
      <w:szCs w:val="16"/>
    </w:rPr>
  </w:style>
  <w:style w:type="character" w:customStyle="1" w:styleId="F2-zkladnCharChar">
    <w:name w:val="F2 - základní Char Char"/>
    <w:link w:val="F2-zkladn"/>
    <w:rsid w:val="00D74098"/>
    <w:rPr>
      <w:rFonts w:ascii="Arial" w:hAnsi="Arial" w:cs="Arial"/>
      <w:lang w:val="cs-CZ" w:eastAsia="cs-CZ" w:bidi="ar-SA"/>
    </w:rPr>
  </w:style>
  <w:style w:type="character" w:customStyle="1" w:styleId="F-zpatCharChar">
    <w:name w:val="F - zápatí Char Char"/>
    <w:link w:val="F-zpat"/>
    <w:rsid w:val="00E71F11"/>
    <w:rPr>
      <w:rFonts w:ascii="Arial" w:hAnsi="Arial" w:cs="Arial"/>
      <w:sz w:val="16"/>
      <w:szCs w:val="16"/>
      <w:lang w:val="cs-CZ" w:eastAsia="cs-CZ" w:bidi="ar-SA"/>
    </w:rPr>
  </w:style>
  <w:style w:type="paragraph" w:customStyle="1" w:styleId="F-poznmkapodarou">
    <w:name w:val="F - poznámka pod čarou"/>
    <w:basedOn w:val="F-zpat"/>
    <w:rsid w:val="009145F6"/>
    <w:pPr>
      <w:jc w:val="left"/>
    </w:pPr>
  </w:style>
  <w:style w:type="paragraph" w:customStyle="1" w:styleId="F-zdroj">
    <w:name w:val="F - zdroj"/>
    <w:basedOn w:val="F2-zkladn"/>
    <w:next w:val="F2-zkladn"/>
    <w:rsid w:val="00040CE8"/>
    <w:pPr>
      <w:spacing w:before="60" w:line="200" w:lineRule="exact"/>
    </w:pPr>
    <w:rPr>
      <w:i/>
      <w:sz w:val="16"/>
    </w:rPr>
  </w:style>
  <w:style w:type="paragraph" w:customStyle="1" w:styleId="F-titul">
    <w:name w:val="F - titul"/>
    <w:basedOn w:val="F2-zkladn"/>
    <w:next w:val="F2-zkladn"/>
    <w:rsid w:val="00D32759"/>
    <w:pPr>
      <w:keepNext/>
      <w:keepLines/>
      <w:suppressAutoHyphens/>
      <w:spacing w:before="480" w:line="400" w:lineRule="exact"/>
    </w:pPr>
    <w:rPr>
      <w:b/>
      <w:sz w:val="32"/>
    </w:rPr>
  </w:style>
  <w:style w:type="paragraph" w:styleId="Obsah4">
    <w:name w:val="toc 4"/>
    <w:basedOn w:val="Obsah3"/>
    <w:next w:val="Normln"/>
    <w:autoRedefine/>
    <w:semiHidden/>
    <w:rsid w:val="00C77777"/>
  </w:style>
  <w:style w:type="paragraph" w:styleId="Obsah5">
    <w:name w:val="toc 5"/>
    <w:basedOn w:val="Normln"/>
    <w:next w:val="Normln"/>
    <w:autoRedefine/>
    <w:semiHidden/>
    <w:rsid w:val="00C77777"/>
    <w:pPr>
      <w:tabs>
        <w:tab w:val="left" w:pos="794"/>
        <w:tab w:val="right" w:leader="dot" w:pos="9060"/>
      </w:tabs>
      <w:ind w:left="794"/>
    </w:pPr>
  </w:style>
  <w:style w:type="paragraph" w:customStyle="1" w:styleId="F2Alt-texttabulky">
    <w:name w:val="F2+Alt - text tabulky"/>
    <w:basedOn w:val="F2-zkladn"/>
    <w:rsid w:val="00920F36"/>
    <w:pPr>
      <w:widowControl w:val="0"/>
      <w:suppressAutoHyphens/>
      <w:spacing w:before="40" w:after="40" w:line="240" w:lineRule="auto"/>
      <w:jc w:val="left"/>
    </w:pPr>
    <w:rPr>
      <w:sz w:val="16"/>
      <w:szCs w:val="16"/>
    </w:rPr>
  </w:style>
  <w:style w:type="paragraph" w:styleId="Textbubliny">
    <w:name w:val="Balloon Text"/>
    <w:basedOn w:val="Normln"/>
    <w:link w:val="TextbublinyChar"/>
    <w:rsid w:val="00E14EC2"/>
    <w:pPr>
      <w:spacing w:before="0" w:line="240" w:lineRule="auto"/>
    </w:pPr>
    <w:rPr>
      <w:rFonts w:ascii="Tahoma" w:hAnsi="Tahoma" w:cs="Times New Roman"/>
      <w:sz w:val="16"/>
      <w:szCs w:val="16"/>
    </w:rPr>
  </w:style>
  <w:style w:type="character" w:customStyle="1" w:styleId="TextbublinyChar">
    <w:name w:val="Text bubliny Char"/>
    <w:link w:val="Textbubliny"/>
    <w:rsid w:val="00E14EC2"/>
    <w:rPr>
      <w:rFonts w:ascii="Tahoma" w:hAnsi="Tahoma" w:cs="Tahoma"/>
      <w:sz w:val="16"/>
      <w:szCs w:val="16"/>
    </w:rPr>
  </w:style>
  <w:style w:type="character" w:styleId="Odkaznakoment">
    <w:name w:val="annotation reference"/>
    <w:uiPriority w:val="99"/>
    <w:rsid w:val="00B839BA"/>
    <w:rPr>
      <w:sz w:val="16"/>
      <w:szCs w:val="16"/>
    </w:rPr>
  </w:style>
  <w:style w:type="paragraph" w:styleId="Textkomente">
    <w:name w:val="annotation text"/>
    <w:basedOn w:val="Normln"/>
    <w:link w:val="TextkomenteChar"/>
    <w:rsid w:val="00B839BA"/>
    <w:rPr>
      <w:rFonts w:cs="Times New Roman"/>
    </w:rPr>
  </w:style>
  <w:style w:type="character" w:customStyle="1" w:styleId="TextkomenteChar">
    <w:name w:val="Text komentáře Char"/>
    <w:link w:val="Textkomente"/>
    <w:rsid w:val="00B839BA"/>
    <w:rPr>
      <w:rFonts w:ascii="Arial" w:hAnsi="Arial" w:cs="Arial"/>
    </w:rPr>
  </w:style>
  <w:style w:type="paragraph" w:styleId="Pedmtkomente">
    <w:name w:val="annotation subject"/>
    <w:basedOn w:val="Textkomente"/>
    <w:next w:val="Textkomente"/>
    <w:link w:val="PedmtkomenteChar"/>
    <w:rsid w:val="00B839BA"/>
    <w:rPr>
      <w:b/>
      <w:bCs/>
    </w:rPr>
  </w:style>
  <w:style w:type="character" w:customStyle="1" w:styleId="PedmtkomenteChar">
    <w:name w:val="Předmět komentáře Char"/>
    <w:link w:val="Pedmtkomente"/>
    <w:rsid w:val="00B839BA"/>
    <w:rPr>
      <w:rFonts w:ascii="Arial" w:hAnsi="Arial" w:cs="Arial"/>
      <w:b/>
      <w:bCs/>
    </w:rPr>
  </w:style>
  <w:style w:type="character" w:customStyle="1" w:styleId="FormtovanvHTMLChar">
    <w:name w:val="Formátovaný v HTML Char"/>
    <w:link w:val="FormtovanvHTML"/>
    <w:uiPriority w:val="99"/>
    <w:rsid w:val="0043115E"/>
    <w:rPr>
      <w:rFonts w:ascii="Courier New" w:hAnsi="Courier New" w:cs="Courier New"/>
    </w:rPr>
  </w:style>
  <w:style w:type="character" w:customStyle="1" w:styleId="Nevyeenzmnka1">
    <w:name w:val="Nevyřešená zmínka1"/>
    <w:uiPriority w:val="99"/>
    <w:semiHidden/>
    <w:unhideWhenUsed/>
    <w:rsid w:val="00A7414F"/>
    <w:rPr>
      <w:color w:val="605E5C"/>
      <w:shd w:val="clear" w:color="auto" w:fill="E1DFDD"/>
    </w:rPr>
  </w:style>
  <w:style w:type="paragraph" w:styleId="Odstavecseseznamem">
    <w:name w:val="List Paragraph"/>
    <w:aliases w:val="List Level 1,PRI Bullets,Bullet Paragraph,References,маркированный,Main numbered paragraph,Question"/>
    <w:basedOn w:val="Normln"/>
    <w:link w:val="OdstavecseseznamemChar"/>
    <w:uiPriority w:val="34"/>
    <w:qFormat/>
    <w:rsid w:val="00B93072"/>
    <w:pPr>
      <w:ind w:left="720"/>
      <w:contextualSpacing/>
    </w:pPr>
  </w:style>
  <w:style w:type="character" w:customStyle="1" w:styleId="NzevChar">
    <w:name w:val="Název Char"/>
    <w:basedOn w:val="Standardnpsmoodstavce"/>
    <w:link w:val="Nzev"/>
    <w:uiPriority w:val="10"/>
    <w:rsid w:val="007238DA"/>
    <w:rPr>
      <w:rFonts w:ascii="Arial" w:hAnsi="Arial" w:cs="Arial"/>
      <w:b/>
      <w:bCs/>
      <w:kern w:val="28"/>
      <w:sz w:val="32"/>
      <w:szCs w:val="32"/>
    </w:rPr>
  </w:style>
  <w:style w:type="paragraph" w:styleId="Revize">
    <w:name w:val="Revision"/>
    <w:hidden/>
    <w:uiPriority w:val="99"/>
    <w:semiHidden/>
    <w:rsid w:val="00DE5661"/>
    <w:rPr>
      <w:rFonts w:ascii="Arial" w:hAnsi="Arial" w:cs="Arial"/>
    </w:rPr>
  </w:style>
  <w:style w:type="character" w:customStyle="1" w:styleId="Nevyeenzmnka2">
    <w:name w:val="Nevyřešená zmínka2"/>
    <w:basedOn w:val="Standardnpsmoodstavce"/>
    <w:uiPriority w:val="99"/>
    <w:semiHidden/>
    <w:unhideWhenUsed/>
    <w:rsid w:val="00431E52"/>
    <w:rPr>
      <w:color w:val="605E5C"/>
      <w:shd w:val="clear" w:color="auto" w:fill="E1DFDD"/>
    </w:rPr>
  </w:style>
  <w:style w:type="paragraph" w:customStyle="1" w:styleId="FIL3Body">
    <w:name w:val="FIL_3_Body"/>
    <w:basedOn w:val="Normln"/>
    <w:qFormat/>
    <w:rsid w:val="00611687"/>
    <w:pPr>
      <w:spacing w:before="45" w:after="120" w:line="276" w:lineRule="auto"/>
      <w:jc w:val="left"/>
    </w:pPr>
    <w:rPr>
      <w:rFonts w:cs="Times New Roman"/>
      <w:color w:val="555555"/>
      <w:sz w:val="18"/>
      <w:szCs w:val="24"/>
      <w:lang w:val="en-GB" w:eastAsia="en-GB"/>
    </w:rPr>
  </w:style>
  <w:style w:type="paragraph" w:customStyle="1" w:styleId="f2-zkladn0">
    <w:name w:val="f2-zkladn"/>
    <w:basedOn w:val="Normln"/>
    <w:rsid w:val="00D404D5"/>
    <w:pPr>
      <w:spacing w:before="100" w:beforeAutospacing="1" w:after="100" w:afterAutospacing="1" w:line="240" w:lineRule="auto"/>
      <w:jc w:val="left"/>
    </w:pPr>
    <w:rPr>
      <w:rFonts w:ascii="Times New Roman" w:hAnsi="Times New Roman" w:cs="Times New Roman"/>
      <w:sz w:val="24"/>
      <w:szCs w:val="24"/>
    </w:rPr>
  </w:style>
  <w:style w:type="paragraph" w:customStyle="1" w:styleId="body-l">
    <w:name w:val="body-l"/>
    <w:basedOn w:val="Normln"/>
    <w:rsid w:val="0057387E"/>
    <w:pPr>
      <w:spacing w:before="100" w:beforeAutospacing="1" w:after="100" w:afterAutospacing="1" w:line="240" w:lineRule="auto"/>
      <w:jc w:val="left"/>
    </w:pPr>
    <w:rPr>
      <w:rFonts w:ascii="Times New Roman" w:hAnsi="Times New Roman" w:cs="Times New Roman"/>
      <w:sz w:val="24"/>
      <w:szCs w:val="24"/>
    </w:rPr>
  </w:style>
  <w:style w:type="paragraph" w:customStyle="1" w:styleId="paragraph">
    <w:name w:val="paragraph"/>
    <w:basedOn w:val="Normln"/>
    <w:rsid w:val="006B6F61"/>
    <w:pPr>
      <w:spacing w:before="100" w:beforeAutospacing="1" w:after="100" w:afterAutospacing="1" w:line="240" w:lineRule="auto"/>
      <w:jc w:val="left"/>
    </w:pPr>
    <w:rPr>
      <w:rFonts w:ascii="Times New Roman" w:hAnsi="Times New Roman" w:cs="Times New Roman"/>
      <w:sz w:val="24"/>
      <w:szCs w:val="24"/>
      <w:lang w:val="en-GB" w:eastAsia="zh-CN"/>
    </w:rPr>
  </w:style>
  <w:style w:type="character" w:customStyle="1" w:styleId="normaltextrun">
    <w:name w:val="normaltextrun"/>
    <w:basedOn w:val="Standardnpsmoodstavce"/>
    <w:rsid w:val="006B6F61"/>
  </w:style>
  <w:style w:type="character" w:customStyle="1" w:styleId="eop">
    <w:name w:val="eop"/>
    <w:basedOn w:val="Standardnpsmoodstavce"/>
    <w:rsid w:val="006B6F61"/>
  </w:style>
  <w:style w:type="paragraph" w:customStyle="1" w:styleId="xmsonormal">
    <w:name w:val="x_msonormal"/>
    <w:basedOn w:val="Normln"/>
    <w:rsid w:val="00A82114"/>
    <w:pPr>
      <w:spacing w:before="0" w:line="240" w:lineRule="auto"/>
      <w:jc w:val="left"/>
    </w:pPr>
    <w:rPr>
      <w:rFonts w:ascii="Calibri" w:eastAsia="Gulim" w:hAnsi="Calibri" w:cs="Calibri"/>
      <w:sz w:val="22"/>
      <w:szCs w:val="22"/>
      <w:lang w:val="en-GB" w:eastAsia="ko-KR"/>
    </w:rPr>
  </w:style>
  <w:style w:type="character" w:customStyle="1" w:styleId="OdstavecseseznamemChar">
    <w:name w:val="Odstavec se seznamem Char"/>
    <w:aliases w:val="List Level 1 Char,PRI Bullets Char,Bullet Paragraph Char,References Char,маркированный Char,Main numbered paragraph Char,Question Char"/>
    <w:link w:val="Odstavecseseznamem"/>
    <w:uiPriority w:val="34"/>
    <w:locked/>
    <w:rsid w:val="00A82114"/>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0215">
      <w:bodyDiv w:val="1"/>
      <w:marLeft w:val="0"/>
      <w:marRight w:val="0"/>
      <w:marTop w:val="0"/>
      <w:marBottom w:val="0"/>
      <w:divBdr>
        <w:top w:val="none" w:sz="0" w:space="0" w:color="auto"/>
        <w:left w:val="none" w:sz="0" w:space="0" w:color="auto"/>
        <w:bottom w:val="none" w:sz="0" w:space="0" w:color="auto"/>
        <w:right w:val="none" w:sz="0" w:space="0" w:color="auto"/>
      </w:divBdr>
    </w:div>
    <w:div w:id="47845716">
      <w:bodyDiv w:val="1"/>
      <w:marLeft w:val="0"/>
      <w:marRight w:val="0"/>
      <w:marTop w:val="0"/>
      <w:marBottom w:val="0"/>
      <w:divBdr>
        <w:top w:val="none" w:sz="0" w:space="0" w:color="auto"/>
        <w:left w:val="none" w:sz="0" w:space="0" w:color="auto"/>
        <w:bottom w:val="none" w:sz="0" w:space="0" w:color="auto"/>
        <w:right w:val="none" w:sz="0" w:space="0" w:color="auto"/>
      </w:divBdr>
    </w:div>
    <w:div w:id="130027365">
      <w:bodyDiv w:val="1"/>
      <w:marLeft w:val="0"/>
      <w:marRight w:val="0"/>
      <w:marTop w:val="0"/>
      <w:marBottom w:val="0"/>
      <w:divBdr>
        <w:top w:val="none" w:sz="0" w:space="0" w:color="auto"/>
        <w:left w:val="none" w:sz="0" w:space="0" w:color="auto"/>
        <w:bottom w:val="none" w:sz="0" w:space="0" w:color="auto"/>
        <w:right w:val="none" w:sz="0" w:space="0" w:color="auto"/>
      </w:divBdr>
    </w:div>
    <w:div w:id="229002302">
      <w:bodyDiv w:val="1"/>
      <w:marLeft w:val="0"/>
      <w:marRight w:val="0"/>
      <w:marTop w:val="0"/>
      <w:marBottom w:val="0"/>
      <w:divBdr>
        <w:top w:val="none" w:sz="0" w:space="0" w:color="auto"/>
        <w:left w:val="none" w:sz="0" w:space="0" w:color="auto"/>
        <w:bottom w:val="none" w:sz="0" w:space="0" w:color="auto"/>
        <w:right w:val="none" w:sz="0" w:space="0" w:color="auto"/>
      </w:divBdr>
    </w:div>
    <w:div w:id="259224303">
      <w:bodyDiv w:val="1"/>
      <w:marLeft w:val="0"/>
      <w:marRight w:val="0"/>
      <w:marTop w:val="0"/>
      <w:marBottom w:val="0"/>
      <w:divBdr>
        <w:top w:val="none" w:sz="0" w:space="0" w:color="auto"/>
        <w:left w:val="none" w:sz="0" w:space="0" w:color="auto"/>
        <w:bottom w:val="none" w:sz="0" w:space="0" w:color="auto"/>
        <w:right w:val="none" w:sz="0" w:space="0" w:color="auto"/>
      </w:divBdr>
    </w:div>
    <w:div w:id="269316379">
      <w:bodyDiv w:val="1"/>
      <w:marLeft w:val="0"/>
      <w:marRight w:val="0"/>
      <w:marTop w:val="0"/>
      <w:marBottom w:val="0"/>
      <w:divBdr>
        <w:top w:val="none" w:sz="0" w:space="0" w:color="auto"/>
        <w:left w:val="none" w:sz="0" w:space="0" w:color="auto"/>
        <w:bottom w:val="none" w:sz="0" w:space="0" w:color="auto"/>
        <w:right w:val="none" w:sz="0" w:space="0" w:color="auto"/>
      </w:divBdr>
    </w:div>
    <w:div w:id="305555488">
      <w:bodyDiv w:val="1"/>
      <w:marLeft w:val="0"/>
      <w:marRight w:val="0"/>
      <w:marTop w:val="0"/>
      <w:marBottom w:val="0"/>
      <w:divBdr>
        <w:top w:val="none" w:sz="0" w:space="0" w:color="auto"/>
        <w:left w:val="none" w:sz="0" w:space="0" w:color="auto"/>
        <w:bottom w:val="none" w:sz="0" w:space="0" w:color="auto"/>
        <w:right w:val="none" w:sz="0" w:space="0" w:color="auto"/>
      </w:divBdr>
    </w:div>
    <w:div w:id="349262461">
      <w:bodyDiv w:val="1"/>
      <w:marLeft w:val="0"/>
      <w:marRight w:val="0"/>
      <w:marTop w:val="0"/>
      <w:marBottom w:val="0"/>
      <w:divBdr>
        <w:top w:val="none" w:sz="0" w:space="0" w:color="auto"/>
        <w:left w:val="none" w:sz="0" w:space="0" w:color="auto"/>
        <w:bottom w:val="none" w:sz="0" w:space="0" w:color="auto"/>
        <w:right w:val="none" w:sz="0" w:space="0" w:color="auto"/>
      </w:divBdr>
    </w:div>
    <w:div w:id="473720710">
      <w:bodyDiv w:val="1"/>
      <w:marLeft w:val="0"/>
      <w:marRight w:val="0"/>
      <w:marTop w:val="0"/>
      <w:marBottom w:val="0"/>
      <w:divBdr>
        <w:top w:val="none" w:sz="0" w:space="0" w:color="auto"/>
        <w:left w:val="none" w:sz="0" w:space="0" w:color="auto"/>
        <w:bottom w:val="none" w:sz="0" w:space="0" w:color="auto"/>
        <w:right w:val="none" w:sz="0" w:space="0" w:color="auto"/>
      </w:divBdr>
    </w:div>
    <w:div w:id="509566217">
      <w:bodyDiv w:val="1"/>
      <w:marLeft w:val="0"/>
      <w:marRight w:val="0"/>
      <w:marTop w:val="0"/>
      <w:marBottom w:val="0"/>
      <w:divBdr>
        <w:top w:val="none" w:sz="0" w:space="0" w:color="auto"/>
        <w:left w:val="none" w:sz="0" w:space="0" w:color="auto"/>
        <w:bottom w:val="none" w:sz="0" w:space="0" w:color="auto"/>
        <w:right w:val="none" w:sz="0" w:space="0" w:color="auto"/>
      </w:divBdr>
    </w:div>
    <w:div w:id="515775441">
      <w:bodyDiv w:val="1"/>
      <w:marLeft w:val="0"/>
      <w:marRight w:val="0"/>
      <w:marTop w:val="0"/>
      <w:marBottom w:val="0"/>
      <w:divBdr>
        <w:top w:val="none" w:sz="0" w:space="0" w:color="auto"/>
        <w:left w:val="none" w:sz="0" w:space="0" w:color="auto"/>
        <w:bottom w:val="none" w:sz="0" w:space="0" w:color="auto"/>
        <w:right w:val="none" w:sz="0" w:space="0" w:color="auto"/>
      </w:divBdr>
    </w:div>
    <w:div w:id="608702094">
      <w:bodyDiv w:val="1"/>
      <w:marLeft w:val="0"/>
      <w:marRight w:val="0"/>
      <w:marTop w:val="0"/>
      <w:marBottom w:val="0"/>
      <w:divBdr>
        <w:top w:val="none" w:sz="0" w:space="0" w:color="auto"/>
        <w:left w:val="none" w:sz="0" w:space="0" w:color="auto"/>
        <w:bottom w:val="none" w:sz="0" w:space="0" w:color="auto"/>
        <w:right w:val="none" w:sz="0" w:space="0" w:color="auto"/>
      </w:divBdr>
    </w:div>
    <w:div w:id="609049184">
      <w:bodyDiv w:val="1"/>
      <w:marLeft w:val="0"/>
      <w:marRight w:val="0"/>
      <w:marTop w:val="0"/>
      <w:marBottom w:val="0"/>
      <w:divBdr>
        <w:top w:val="none" w:sz="0" w:space="0" w:color="auto"/>
        <w:left w:val="none" w:sz="0" w:space="0" w:color="auto"/>
        <w:bottom w:val="none" w:sz="0" w:space="0" w:color="auto"/>
        <w:right w:val="none" w:sz="0" w:space="0" w:color="auto"/>
      </w:divBdr>
    </w:div>
    <w:div w:id="645664831">
      <w:bodyDiv w:val="1"/>
      <w:marLeft w:val="0"/>
      <w:marRight w:val="0"/>
      <w:marTop w:val="0"/>
      <w:marBottom w:val="0"/>
      <w:divBdr>
        <w:top w:val="none" w:sz="0" w:space="0" w:color="auto"/>
        <w:left w:val="none" w:sz="0" w:space="0" w:color="auto"/>
        <w:bottom w:val="none" w:sz="0" w:space="0" w:color="auto"/>
        <w:right w:val="none" w:sz="0" w:space="0" w:color="auto"/>
      </w:divBdr>
    </w:div>
    <w:div w:id="833183269">
      <w:bodyDiv w:val="1"/>
      <w:marLeft w:val="0"/>
      <w:marRight w:val="0"/>
      <w:marTop w:val="0"/>
      <w:marBottom w:val="0"/>
      <w:divBdr>
        <w:top w:val="none" w:sz="0" w:space="0" w:color="auto"/>
        <w:left w:val="none" w:sz="0" w:space="0" w:color="auto"/>
        <w:bottom w:val="none" w:sz="0" w:space="0" w:color="auto"/>
        <w:right w:val="none" w:sz="0" w:space="0" w:color="auto"/>
      </w:divBdr>
    </w:div>
    <w:div w:id="1001737816">
      <w:bodyDiv w:val="1"/>
      <w:marLeft w:val="0"/>
      <w:marRight w:val="0"/>
      <w:marTop w:val="0"/>
      <w:marBottom w:val="0"/>
      <w:divBdr>
        <w:top w:val="none" w:sz="0" w:space="0" w:color="auto"/>
        <w:left w:val="none" w:sz="0" w:space="0" w:color="auto"/>
        <w:bottom w:val="none" w:sz="0" w:space="0" w:color="auto"/>
        <w:right w:val="none" w:sz="0" w:space="0" w:color="auto"/>
      </w:divBdr>
    </w:div>
    <w:div w:id="1054163630">
      <w:bodyDiv w:val="1"/>
      <w:marLeft w:val="0"/>
      <w:marRight w:val="0"/>
      <w:marTop w:val="0"/>
      <w:marBottom w:val="0"/>
      <w:divBdr>
        <w:top w:val="none" w:sz="0" w:space="0" w:color="auto"/>
        <w:left w:val="none" w:sz="0" w:space="0" w:color="auto"/>
        <w:bottom w:val="none" w:sz="0" w:space="0" w:color="auto"/>
        <w:right w:val="none" w:sz="0" w:space="0" w:color="auto"/>
      </w:divBdr>
    </w:div>
    <w:div w:id="1093746309">
      <w:bodyDiv w:val="1"/>
      <w:marLeft w:val="0"/>
      <w:marRight w:val="0"/>
      <w:marTop w:val="0"/>
      <w:marBottom w:val="0"/>
      <w:divBdr>
        <w:top w:val="none" w:sz="0" w:space="0" w:color="auto"/>
        <w:left w:val="none" w:sz="0" w:space="0" w:color="auto"/>
        <w:bottom w:val="none" w:sz="0" w:space="0" w:color="auto"/>
        <w:right w:val="none" w:sz="0" w:space="0" w:color="auto"/>
      </w:divBdr>
    </w:div>
    <w:div w:id="1128352914">
      <w:bodyDiv w:val="1"/>
      <w:marLeft w:val="0"/>
      <w:marRight w:val="0"/>
      <w:marTop w:val="0"/>
      <w:marBottom w:val="0"/>
      <w:divBdr>
        <w:top w:val="none" w:sz="0" w:space="0" w:color="auto"/>
        <w:left w:val="none" w:sz="0" w:space="0" w:color="auto"/>
        <w:bottom w:val="none" w:sz="0" w:space="0" w:color="auto"/>
        <w:right w:val="none" w:sz="0" w:space="0" w:color="auto"/>
      </w:divBdr>
    </w:div>
    <w:div w:id="1180465971">
      <w:bodyDiv w:val="1"/>
      <w:marLeft w:val="0"/>
      <w:marRight w:val="0"/>
      <w:marTop w:val="0"/>
      <w:marBottom w:val="0"/>
      <w:divBdr>
        <w:top w:val="none" w:sz="0" w:space="0" w:color="auto"/>
        <w:left w:val="none" w:sz="0" w:space="0" w:color="auto"/>
        <w:bottom w:val="none" w:sz="0" w:space="0" w:color="auto"/>
        <w:right w:val="none" w:sz="0" w:space="0" w:color="auto"/>
      </w:divBdr>
    </w:div>
    <w:div w:id="1284263836">
      <w:bodyDiv w:val="1"/>
      <w:marLeft w:val="0"/>
      <w:marRight w:val="0"/>
      <w:marTop w:val="0"/>
      <w:marBottom w:val="0"/>
      <w:divBdr>
        <w:top w:val="none" w:sz="0" w:space="0" w:color="auto"/>
        <w:left w:val="none" w:sz="0" w:space="0" w:color="auto"/>
        <w:bottom w:val="none" w:sz="0" w:space="0" w:color="auto"/>
        <w:right w:val="none" w:sz="0" w:space="0" w:color="auto"/>
      </w:divBdr>
    </w:div>
    <w:div w:id="1413551838">
      <w:bodyDiv w:val="1"/>
      <w:marLeft w:val="0"/>
      <w:marRight w:val="0"/>
      <w:marTop w:val="0"/>
      <w:marBottom w:val="0"/>
      <w:divBdr>
        <w:top w:val="none" w:sz="0" w:space="0" w:color="auto"/>
        <w:left w:val="none" w:sz="0" w:space="0" w:color="auto"/>
        <w:bottom w:val="none" w:sz="0" w:space="0" w:color="auto"/>
        <w:right w:val="none" w:sz="0" w:space="0" w:color="auto"/>
      </w:divBdr>
    </w:div>
    <w:div w:id="1429038161">
      <w:bodyDiv w:val="1"/>
      <w:marLeft w:val="0"/>
      <w:marRight w:val="0"/>
      <w:marTop w:val="0"/>
      <w:marBottom w:val="0"/>
      <w:divBdr>
        <w:top w:val="none" w:sz="0" w:space="0" w:color="auto"/>
        <w:left w:val="none" w:sz="0" w:space="0" w:color="auto"/>
        <w:bottom w:val="none" w:sz="0" w:space="0" w:color="auto"/>
        <w:right w:val="none" w:sz="0" w:space="0" w:color="auto"/>
      </w:divBdr>
    </w:div>
    <w:div w:id="1520391237">
      <w:bodyDiv w:val="1"/>
      <w:marLeft w:val="0"/>
      <w:marRight w:val="0"/>
      <w:marTop w:val="0"/>
      <w:marBottom w:val="0"/>
      <w:divBdr>
        <w:top w:val="none" w:sz="0" w:space="0" w:color="auto"/>
        <w:left w:val="none" w:sz="0" w:space="0" w:color="auto"/>
        <w:bottom w:val="none" w:sz="0" w:space="0" w:color="auto"/>
        <w:right w:val="none" w:sz="0" w:space="0" w:color="auto"/>
      </w:divBdr>
    </w:div>
    <w:div w:id="1548764254">
      <w:bodyDiv w:val="1"/>
      <w:marLeft w:val="0"/>
      <w:marRight w:val="0"/>
      <w:marTop w:val="0"/>
      <w:marBottom w:val="0"/>
      <w:divBdr>
        <w:top w:val="none" w:sz="0" w:space="0" w:color="auto"/>
        <w:left w:val="none" w:sz="0" w:space="0" w:color="auto"/>
        <w:bottom w:val="none" w:sz="0" w:space="0" w:color="auto"/>
        <w:right w:val="none" w:sz="0" w:space="0" w:color="auto"/>
      </w:divBdr>
    </w:div>
    <w:div w:id="1551921290">
      <w:bodyDiv w:val="1"/>
      <w:marLeft w:val="0"/>
      <w:marRight w:val="0"/>
      <w:marTop w:val="0"/>
      <w:marBottom w:val="0"/>
      <w:divBdr>
        <w:top w:val="none" w:sz="0" w:space="0" w:color="auto"/>
        <w:left w:val="none" w:sz="0" w:space="0" w:color="auto"/>
        <w:bottom w:val="none" w:sz="0" w:space="0" w:color="auto"/>
        <w:right w:val="none" w:sz="0" w:space="0" w:color="auto"/>
      </w:divBdr>
    </w:div>
    <w:div w:id="1569225950">
      <w:bodyDiv w:val="1"/>
      <w:marLeft w:val="0"/>
      <w:marRight w:val="0"/>
      <w:marTop w:val="0"/>
      <w:marBottom w:val="0"/>
      <w:divBdr>
        <w:top w:val="none" w:sz="0" w:space="0" w:color="auto"/>
        <w:left w:val="none" w:sz="0" w:space="0" w:color="auto"/>
        <w:bottom w:val="none" w:sz="0" w:space="0" w:color="auto"/>
        <w:right w:val="none" w:sz="0" w:space="0" w:color="auto"/>
      </w:divBdr>
    </w:div>
    <w:div w:id="1725982705">
      <w:bodyDiv w:val="1"/>
      <w:marLeft w:val="0"/>
      <w:marRight w:val="0"/>
      <w:marTop w:val="0"/>
      <w:marBottom w:val="0"/>
      <w:divBdr>
        <w:top w:val="none" w:sz="0" w:space="0" w:color="auto"/>
        <w:left w:val="none" w:sz="0" w:space="0" w:color="auto"/>
        <w:bottom w:val="none" w:sz="0" w:space="0" w:color="auto"/>
        <w:right w:val="none" w:sz="0" w:space="0" w:color="auto"/>
      </w:divBdr>
    </w:div>
    <w:div w:id="1794322948">
      <w:bodyDiv w:val="1"/>
      <w:marLeft w:val="0"/>
      <w:marRight w:val="0"/>
      <w:marTop w:val="0"/>
      <w:marBottom w:val="0"/>
      <w:divBdr>
        <w:top w:val="none" w:sz="0" w:space="0" w:color="auto"/>
        <w:left w:val="none" w:sz="0" w:space="0" w:color="auto"/>
        <w:bottom w:val="none" w:sz="0" w:space="0" w:color="auto"/>
        <w:right w:val="none" w:sz="0" w:space="0" w:color="auto"/>
      </w:divBdr>
    </w:div>
    <w:div w:id="1817381830">
      <w:bodyDiv w:val="1"/>
      <w:marLeft w:val="0"/>
      <w:marRight w:val="0"/>
      <w:marTop w:val="0"/>
      <w:marBottom w:val="0"/>
      <w:divBdr>
        <w:top w:val="none" w:sz="0" w:space="0" w:color="auto"/>
        <w:left w:val="none" w:sz="0" w:space="0" w:color="auto"/>
        <w:bottom w:val="none" w:sz="0" w:space="0" w:color="auto"/>
        <w:right w:val="none" w:sz="0" w:space="0" w:color="auto"/>
      </w:divBdr>
    </w:div>
    <w:div w:id="1822455272">
      <w:bodyDiv w:val="1"/>
      <w:marLeft w:val="0"/>
      <w:marRight w:val="0"/>
      <w:marTop w:val="0"/>
      <w:marBottom w:val="0"/>
      <w:divBdr>
        <w:top w:val="none" w:sz="0" w:space="0" w:color="auto"/>
        <w:left w:val="none" w:sz="0" w:space="0" w:color="auto"/>
        <w:bottom w:val="none" w:sz="0" w:space="0" w:color="auto"/>
        <w:right w:val="none" w:sz="0" w:space="0" w:color="auto"/>
      </w:divBdr>
    </w:div>
    <w:div w:id="1834956652">
      <w:bodyDiv w:val="1"/>
      <w:marLeft w:val="0"/>
      <w:marRight w:val="0"/>
      <w:marTop w:val="0"/>
      <w:marBottom w:val="0"/>
      <w:divBdr>
        <w:top w:val="none" w:sz="0" w:space="0" w:color="auto"/>
        <w:left w:val="none" w:sz="0" w:space="0" w:color="auto"/>
        <w:bottom w:val="none" w:sz="0" w:space="0" w:color="auto"/>
        <w:right w:val="none" w:sz="0" w:space="0" w:color="auto"/>
      </w:divBdr>
    </w:div>
    <w:div w:id="205738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idelity.cz/" TargetMode="External"/><Relationship Id="rId5" Type="http://schemas.openxmlformats.org/officeDocument/2006/relationships/numbering" Target="numbering.xml"/><Relationship Id="rId15" Type="http://schemas.openxmlformats.org/officeDocument/2006/relationships/hyperlink" Target="mailto:eliska.krohova@crestcom.cz"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PowerPoint_Slide.sldx"/></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2259DBD5BFD70458D4F32D577691991" ma:contentTypeVersion="15" ma:contentTypeDescription="Vytvoří nový dokument" ma:contentTypeScope="" ma:versionID="73615eaf32a54359c8aceb46b6aad986">
  <xsd:schema xmlns:xsd="http://www.w3.org/2001/XMLSchema" xmlns:xs="http://www.w3.org/2001/XMLSchema" xmlns:p="http://schemas.microsoft.com/office/2006/metadata/properties" xmlns:ns2="676dfd10-9eb5-4249-938c-87f97f8f4618" xmlns:ns3="6f6b2ab8-9abd-4745-83ea-f28354fb4a84" targetNamespace="http://schemas.microsoft.com/office/2006/metadata/properties" ma:root="true" ma:fieldsID="6ca641cb97f4cb79c7e1215453f7bbf5" ns2:_="" ns3:_="">
    <xsd:import namespace="676dfd10-9eb5-4249-938c-87f97f8f4618"/>
    <xsd:import namespace="6f6b2ab8-9abd-4745-83ea-f28354fb4a84"/>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6dfd10-9eb5-4249-938c-87f97f8f46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Značky obrázků" ma:readOnly="false" ma:fieldId="{5cf76f15-5ced-4ddc-b409-7134ff3c332f}" ma:taxonomyMulti="true" ma:sspId="9edf76fd-2037-4af9-a6b2-347afe04b2f4"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6b2ab8-9abd-4745-83ea-f28354fb4a84" elementFormDefault="qualified">
    <xsd:import namespace="http://schemas.microsoft.com/office/2006/documentManagement/types"/>
    <xsd:import namespace="http://schemas.microsoft.com/office/infopath/2007/PartnerControls"/>
    <xsd:element name="SharedWithUsers" ma:index="13"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dílené s podrobnostmi" ma:internalName="SharedWithDetails" ma:readOnly="true">
      <xsd:simpleType>
        <xsd:restriction base="dms:Note">
          <xsd:maxLength value="255"/>
        </xsd:restriction>
      </xsd:simpleType>
    </xsd:element>
    <xsd:element name="TaxCatchAll" ma:index="17" nillable="true" ma:displayName="Taxonomy Catch All Column" ma:hidden="true" ma:list="{ad3e503f-19c9-4647-9814-ee093940f8ae}" ma:internalName="TaxCatchAll" ma:showField="CatchAllData" ma:web="6f6b2ab8-9abd-4745-83ea-f28354fb4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76dfd10-9eb5-4249-938c-87f97f8f4618">
      <Terms xmlns="http://schemas.microsoft.com/office/infopath/2007/PartnerControls"/>
    </lcf76f155ced4ddcb4097134ff3c332f>
    <TaxCatchAll xmlns="6f6b2ab8-9abd-4745-83ea-f28354fb4a8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5A24FB6-D2B6-4A79-8EEF-6BF208DFC4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6dfd10-9eb5-4249-938c-87f97f8f4618"/>
    <ds:schemaRef ds:uri="6f6b2ab8-9abd-4745-83ea-f28354fb4a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E59371-464E-462D-AA79-EE80735018D8}">
  <ds:schemaRefs>
    <ds:schemaRef ds:uri="http://schemas.openxmlformats.org/officeDocument/2006/bibliography"/>
  </ds:schemaRefs>
</ds:datastoreItem>
</file>

<file path=customXml/itemProps3.xml><?xml version="1.0" encoding="utf-8"?>
<ds:datastoreItem xmlns:ds="http://schemas.openxmlformats.org/officeDocument/2006/customXml" ds:itemID="{2F663A9B-5F35-4DB3-B406-110DCFBB6C4E}">
  <ds:schemaRefs>
    <ds:schemaRef ds:uri="http://schemas.microsoft.com/office/2006/metadata/properties"/>
    <ds:schemaRef ds:uri="http://schemas.microsoft.com/office/infopath/2007/PartnerControls"/>
    <ds:schemaRef ds:uri="676dfd10-9eb5-4249-938c-87f97f8f4618"/>
    <ds:schemaRef ds:uri="6f6b2ab8-9abd-4745-83ea-f28354fb4a84"/>
  </ds:schemaRefs>
</ds:datastoreItem>
</file>

<file path=customXml/itemProps4.xml><?xml version="1.0" encoding="utf-8"?>
<ds:datastoreItem xmlns:ds="http://schemas.openxmlformats.org/officeDocument/2006/customXml" ds:itemID="{6FF2901F-9299-4A9A-817D-EAA7280ADC3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1637</Words>
  <Characters>9665</Characters>
  <Application>Microsoft Office Word</Application>
  <DocSecurity>0</DocSecurity>
  <Lines>80</Lines>
  <Paragraphs>22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Dokument</vt:lpstr>
      <vt:lpstr>Dokument</vt:lpstr>
    </vt:vector>
  </TitlesOfParts>
  <Company>TPA-NOTIA, s.r.o.</Company>
  <LinksUpToDate>false</LinksUpToDate>
  <CharactersWithSpaces>11280</CharactersWithSpaces>
  <SharedDoc>false</SharedDoc>
  <HLinks>
    <vt:vector size="18" baseType="variant">
      <vt:variant>
        <vt:i4>7012365</vt:i4>
      </vt:variant>
      <vt:variant>
        <vt:i4>9</vt:i4>
      </vt:variant>
      <vt:variant>
        <vt:i4>0</vt:i4>
      </vt:variant>
      <vt:variant>
        <vt:i4>5</vt:i4>
      </vt:variant>
      <vt:variant>
        <vt:lpwstr>mailto:eliska.krohova@crestcom.cz</vt:lpwstr>
      </vt:variant>
      <vt:variant>
        <vt:lpwstr/>
      </vt:variant>
      <vt:variant>
        <vt:i4>1572878</vt:i4>
      </vt:variant>
      <vt:variant>
        <vt:i4>-1</vt:i4>
      </vt:variant>
      <vt:variant>
        <vt:i4>1033</vt:i4>
      </vt:variant>
      <vt:variant>
        <vt:i4>4</vt:i4>
      </vt:variant>
      <vt:variant>
        <vt:lpwstr>https://www.fidelity.cz/</vt:lpwstr>
      </vt:variant>
      <vt:variant>
        <vt:lpwstr/>
      </vt:variant>
      <vt:variant>
        <vt:i4>1572878</vt:i4>
      </vt:variant>
      <vt:variant>
        <vt:i4>-1</vt:i4>
      </vt:variant>
      <vt:variant>
        <vt:i4>1032</vt:i4>
      </vt:variant>
      <vt:variant>
        <vt:i4>4</vt:i4>
      </vt:variant>
      <vt:variant>
        <vt:lpwstr>https://www.fidelity.cz/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dc:title>
  <dc:creator>Martina Lambert</dc:creator>
  <cp:lastModifiedBy>Gabriela Hampejsová</cp:lastModifiedBy>
  <cp:revision>2</cp:revision>
  <cp:lastPrinted>2015-11-30T16:29:00Z</cp:lastPrinted>
  <dcterms:created xsi:type="dcterms:W3CDTF">2023-04-28T08:54:00Z</dcterms:created>
  <dcterms:modified xsi:type="dcterms:W3CDTF">2023-04-28T08:54:00Z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0x01010022259DBD5BFD70458D4F32D577691991</vt:lpwstr>
  </property>
  <property fmtid="{D5CDD505-2E9C-101B-9397-08002B2CF9AE}" pid="3" name="MSIP_Label_be873328-34e0-4f6c-84cb-dd757c63c1a0_Enabled">
    <vt:lpwstr>true</vt:lpwstr>
  </property>
  <property fmtid="{D5CDD505-2E9C-101B-9397-08002B2CF9AE}" pid="4" name="MSIP_Label_be873328-34e0-4f6c-84cb-dd757c63c1a0_SetDate">
    <vt:lpwstr>2023-03-20T14:00:05Z</vt:lpwstr>
  </property>
  <property fmtid="{D5CDD505-2E9C-101B-9397-08002B2CF9AE}" pid="5" name="MSIP_Label_be873328-34e0-4f6c-84cb-dd757c63c1a0_Method">
    <vt:lpwstr>Privileged</vt:lpwstr>
  </property>
  <property fmtid="{D5CDD505-2E9C-101B-9397-08002B2CF9AE}" pid="6" name="MSIP_Label_be873328-34e0-4f6c-84cb-dd757c63c1a0_Name">
    <vt:lpwstr>FIL-Internal</vt:lpwstr>
  </property>
  <property fmtid="{D5CDD505-2E9C-101B-9397-08002B2CF9AE}" pid="7" name="MSIP_Label_be873328-34e0-4f6c-84cb-dd757c63c1a0_SiteId">
    <vt:lpwstr>6b94db52-3791-432c-b97e-871411cd202e</vt:lpwstr>
  </property>
  <property fmtid="{D5CDD505-2E9C-101B-9397-08002B2CF9AE}" pid="8" name="MSIP_Label_be873328-34e0-4f6c-84cb-dd757c63c1a0_ActionId">
    <vt:lpwstr>8add6277-4d5f-4a76-983e-75d9da0c44e6</vt:lpwstr>
  </property>
  <property fmtid="{D5CDD505-2E9C-101B-9397-08002B2CF9AE}" pid="9" name="MSIP_Label_be873328-34e0-4f6c-84cb-dd757c63c1a0_ContentBits">
    <vt:lpwstr>0</vt:lpwstr>
  </property>
</Properties>
</file>